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047DE" w14:textId="77777777" w:rsidR="0036082B" w:rsidRPr="0036082B" w:rsidRDefault="0036082B" w:rsidP="0036082B">
      <w:pPr>
        <w:jc w:val="center"/>
        <w:rPr>
          <w:b/>
          <w:bCs/>
        </w:rPr>
      </w:pPr>
      <w:r w:rsidRPr="0036082B">
        <w:rPr>
          <w:b/>
          <w:bCs/>
        </w:rPr>
        <w:t>ASCC Social and Behavioral Sciences Subcommittee</w:t>
      </w:r>
    </w:p>
    <w:p w14:paraId="0E41D5B6" w14:textId="6A05ED1D" w:rsidR="0036082B" w:rsidRPr="0036082B" w:rsidRDefault="003737B5" w:rsidP="0036082B">
      <w:pPr>
        <w:jc w:val="center"/>
      </w:pPr>
      <w:r>
        <w:t>Approved</w:t>
      </w:r>
      <w:r w:rsidR="0036082B" w:rsidRPr="0036082B">
        <w:t xml:space="preserve"> Minutes</w:t>
      </w:r>
    </w:p>
    <w:p w14:paraId="0EB0543A" w14:textId="159668A9" w:rsidR="0036082B" w:rsidRPr="0036082B" w:rsidRDefault="0036082B" w:rsidP="0036082B">
      <w:r w:rsidRPr="0036082B">
        <w:t xml:space="preserve">Wednesday, </w:t>
      </w:r>
      <w:r w:rsidR="00C921A0">
        <w:t xml:space="preserve">December 3, </w:t>
      </w:r>
      <w:proofErr w:type="gramStart"/>
      <w:r w:rsidR="00C921A0">
        <w:t>2025</w:t>
      </w:r>
      <w:proofErr w:type="gramEnd"/>
      <w:r w:rsidRPr="0036082B">
        <w:tab/>
      </w:r>
      <w:r w:rsidRPr="0036082B">
        <w:tab/>
      </w:r>
      <w:r w:rsidRPr="0036082B">
        <w:tab/>
      </w:r>
      <w:r w:rsidRPr="0036082B">
        <w:tab/>
      </w:r>
      <w:r w:rsidRPr="0036082B">
        <w:tab/>
      </w:r>
      <w:r w:rsidRPr="0036082B">
        <w:tab/>
        <w:t>1:30PM – 3:00PM</w:t>
      </w:r>
    </w:p>
    <w:p w14:paraId="1D9BF5E3" w14:textId="77777777" w:rsidR="0036082B" w:rsidRPr="0036082B" w:rsidRDefault="0036082B" w:rsidP="0036082B">
      <w:proofErr w:type="spellStart"/>
      <w:r w:rsidRPr="0036082B">
        <w:t>CarmenZoom</w:t>
      </w:r>
      <w:proofErr w:type="spellEnd"/>
    </w:p>
    <w:p w14:paraId="0334BD84" w14:textId="77777777" w:rsidR="0036082B" w:rsidRPr="0036082B" w:rsidRDefault="0036082B" w:rsidP="0036082B">
      <w:r w:rsidRPr="0036082B">
        <w:rPr>
          <w:b/>
          <w:bCs/>
        </w:rPr>
        <w:t>Attendees:</w:t>
      </w:r>
      <w:r w:rsidRPr="0036082B">
        <w:t xml:space="preserve"> </w:t>
      </w:r>
      <w:proofErr w:type="spellStart"/>
      <w:r w:rsidRPr="0036082B">
        <w:t>Brello</w:t>
      </w:r>
      <w:proofErr w:type="spellEnd"/>
      <w:r w:rsidRPr="0036082B">
        <w:t xml:space="preserve">, DeGirolamo, Dwyer, McKean, </w:t>
      </w:r>
      <w:proofErr w:type="spellStart"/>
      <w:r w:rsidRPr="0036082B">
        <w:t>Raadschelders</w:t>
      </w:r>
      <w:proofErr w:type="spellEnd"/>
      <w:r w:rsidRPr="0036082B">
        <w:t xml:space="preserve">, Steele, Valle, </w:t>
      </w:r>
      <w:proofErr w:type="spellStart"/>
      <w:r w:rsidRPr="0036082B">
        <w:t>Vankeerbergen</w:t>
      </w:r>
      <w:proofErr w:type="spellEnd"/>
      <w:r w:rsidRPr="0036082B">
        <w:t>, Xiao</w:t>
      </w:r>
    </w:p>
    <w:p w14:paraId="19571F56" w14:textId="77777777" w:rsidR="0036082B" w:rsidRPr="0036082B" w:rsidRDefault="0036082B" w:rsidP="0036082B">
      <w:pPr>
        <w:rPr>
          <w:b/>
          <w:bCs/>
        </w:rPr>
      </w:pPr>
      <w:r w:rsidRPr="0036082B">
        <w:rPr>
          <w:b/>
          <w:bCs/>
        </w:rPr>
        <w:t xml:space="preserve">Agenda </w:t>
      </w:r>
    </w:p>
    <w:p w14:paraId="6FEC7422" w14:textId="77777777" w:rsidR="0036082B" w:rsidRDefault="0036082B" w:rsidP="0036082B">
      <w:pPr>
        <w:pStyle w:val="ListParagraph"/>
        <w:numPr>
          <w:ilvl w:val="0"/>
          <w:numId w:val="1"/>
        </w:numPr>
      </w:pPr>
      <w:r w:rsidRPr="00071DF2">
        <w:t>Approval of the 11-19-2025 minutes</w:t>
      </w:r>
      <w:r>
        <w:t xml:space="preserve"> </w:t>
      </w:r>
    </w:p>
    <w:p w14:paraId="5D301E35" w14:textId="31B8C775" w:rsidR="0036082B" w:rsidRDefault="0036082B" w:rsidP="0036082B">
      <w:pPr>
        <w:pStyle w:val="ListParagraph"/>
        <w:numPr>
          <w:ilvl w:val="1"/>
          <w:numId w:val="1"/>
        </w:numPr>
      </w:pPr>
      <w:proofErr w:type="spellStart"/>
      <w:r>
        <w:t>Raad</w:t>
      </w:r>
      <w:r w:rsidR="00EB7617">
        <w:t>schelders</w:t>
      </w:r>
      <w:proofErr w:type="spellEnd"/>
      <w:r>
        <w:t>,</w:t>
      </w:r>
      <w:r w:rsidR="00A46A5D">
        <w:t xml:space="preserve"> McKean</w:t>
      </w:r>
      <w:r w:rsidR="00307D82">
        <w:t>;</w:t>
      </w:r>
      <w:r>
        <w:t xml:space="preserve"> unanimously approved </w:t>
      </w:r>
    </w:p>
    <w:p w14:paraId="341D2D0E" w14:textId="77777777" w:rsidR="0036082B" w:rsidRDefault="0036082B" w:rsidP="0036082B">
      <w:pPr>
        <w:pStyle w:val="ListParagraph"/>
        <w:numPr>
          <w:ilvl w:val="0"/>
          <w:numId w:val="1"/>
        </w:numPr>
      </w:pPr>
      <w:r w:rsidRPr="00071DF2">
        <w:t>  </w:t>
      </w:r>
      <w:r>
        <w:t>Atmospheric Sciences</w:t>
      </w:r>
      <w:r w:rsidRPr="00071DF2">
        <w:t xml:space="preserve"> 4981 – new course</w:t>
      </w:r>
    </w:p>
    <w:p w14:paraId="05C34827" w14:textId="26F970B1" w:rsidR="0036082B" w:rsidRDefault="0036082B" w:rsidP="0036082B">
      <w:pPr>
        <w:pStyle w:val="ListParagraph"/>
        <w:numPr>
          <w:ilvl w:val="1"/>
          <w:numId w:val="1"/>
        </w:numPr>
      </w:pPr>
      <w:r w:rsidRPr="0036082B">
        <w:rPr>
          <w:b/>
          <w:bCs/>
        </w:rPr>
        <w:t>Contingency:</w:t>
      </w:r>
      <w:r>
        <w:t xml:space="preserve"> The Subcommittee requests that the </w:t>
      </w:r>
      <w:r w:rsidRPr="0036082B">
        <w:t xml:space="preserve">course proposer(s) </w:t>
      </w:r>
      <w:r>
        <w:t>remove</w:t>
      </w:r>
      <w:r w:rsidR="00C921A0">
        <w:t xml:space="preserve"> the language </w:t>
      </w:r>
      <w:r>
        <w:t>“or above” from the course prerequisite description so that it reads, “</w:t>
      </w:r>
      <w:r w:rsidRPr="0036082B">
        <w:t>Sr standing and enrolled in the Atmospheric Sciences major program.</w:t>
      </w:r>
      <w:r>
        <w:t xml:space="preserve">” The Subcommittee notes that as an undergraduate course, there is no rank above senior so the </w:t>
      </w:r>
      <w:r w:rsidR="00C921A0">
        <w:t xml:space="preserve">wording </w:t>
      </w:r>
      <w:r>
        <w:t xml:space="preserve">“or above” is not applicable in the prerequisite description. </w:t>
      </w:r>
    </w:p>
    <w:p w14:paraId="3510992C" w14:textId="6C24064E" w:rsidR="0036082B" w:rsidRDefault="0036082B" w:rsidP="0036082B">
      <w:pPr>
        <w:pStyle w:val="ListParagraph"/>
        <w:numPr>
          <w:ilvl w:val="1"/>
          <w:numId w:val="1"/>
        </w:numPr>
      </w:pPr>
      <w:r w:rsidRPr="00A97A26">
        <w:rPr>
          <w:b/>
          <w:bCs/>
        </w:rPr>
        <w:t>Contingency</w:t>
      </w:r>
      <w:r>
        <w:t xml:space="preserve">: The Subcommittee notes that students have a variety of options to </w:t>
      </w:r>
      <w:r w:rsidR="00612D3B">
        <w:t xml:space="preserve">select </w:t>
      </w:r>
      <w:r>
        <w:t xml:space="preserve">from for their </w:t>
      </w:r>
      <w:r w:rsidR="00485259">
        <w:t>F</w:t>
      </w:r>
      <w:r>
        <w:t xml:space="preserve">inal </w:t>
      </w:r>
      <w:r w:rsidR="00485259">
        <w:t>P</w:t>
      </w:r>
      <w:r>
        <w:t>roject; however, it is unclear to the Subcommittee if each of th</w:t>
      </w:r>
      <w:r w:rsidR="00EB7617">
        <w:t>o</w:t>
      </w:r>
      <w:r>
        <w:t>se potential options c</w:t>
      </w:r>
      <w:r w:rsidR="00E97333">
        <w:t>an</w:t>
      </w:r>
      <w:r>
        <w:t xml:space="preserve"> achieve all the assessment goals outlined for this assignment on p. 7 of the syllabus. Specifically, there is question if every deliverable/experience</w:t>
      </w:r>
      <w:r w:rsidR="00EB7617">
        <w:t xml:space="preserve"> can</w:t>
      </w:r>
      <w:r w:rsidR="00A97A26">
        <w:t xml:space="preserve"> address the AMS </w:t>
      </w:r>
      <w:r w:rsidR="00710806">
        <w:t>(</w:t>
      </w:r>
      <w:r w:rsidR="00710806" w:rsidRPr="00710806">
        <w:t>American Meteorological Society</w:t>
      </w:r>
      <w:r w:rsidR="00710806">
        <w:t xml:space="preserve">) </w:t>
      </w:r>
      <w:r w:rsidR="00A97A26">
        <w:t>requirements outlined as a-e in the second goal</w:t>
      </w:r>
      <w:r w:rsidR="00710806">
        <w:t xml:space="preserve"> on p. 7 of the syllabus</w:t>
      </w:r>
      <w:r w:rsidR="00A97A26">
        <w:t xml:space="preserve">. The Subcommittee requests clarification </w:t>
      </w:r>
      <w:r w:rsidR="00D80615">
        <w:t>of whether</w:t>
      </w:r>
      <w:r w:rsidR="00A97A26">
        <w:t xml:space="preserve"> all the project goals must be achieved or just a subset of the goals. If it is the expectation that all the goals must be achieved (including the AM</w:t>
      </w:r>
      <w:r w:rsidR="00E97333">
        <w:t>S</w:t>
      </w:r>
      <w:r w:rsidR="00A97A26">
        <w:t xml:space="preserve"> requirements a-e), the Subcommittee requests clarification of what options will be available for students to meet those requirements if their original deliverable/experience d</w:t>
      </w:r>
      <w:r w:rsidR="004F169D">
        <w:t>oes</w:t>
      </w:r>
      <w:r w:rsidR="00A97A26">
        <w:t xml:space="preserve"> not address each of those items</w:t>
      </w:r>
      <w:r w:rsidR="00485259">
        <w:t>.</w:t>
      </w:r>
      <w:r w:rsidR="00A97A26">
        <w:t xml:space="preserve"> </w:t>
      </w:r>
    </w:p>
    <w:p w14:paraId="127BFAD6" w14:textId="523E8A38" w:rsidR="00A97A26" w:rsidRDefault="00A97A26" w:rsidP="0036082B">
      <w:pPr>
        <w:pStyle w:val="ListParagraph"/>
        <w:numPr>
          <w:ilvl w:val="1"/>
          <w:numId w:val="1"/>
        </w:numPr>
      </w:pPr>
      <w:r>
        <w:rPr>
          <w:b/>
          <w:bCs/>
        </w:rPr>
        <w:t>Conti</w:t>
      </w:r>
      <w:r w:rsidR="00E26963">
        <w:rPr>
          <w:b/>
          <w:bCs/>
        </w:rPr>
        <w:t>n</w:t>
      </w:r>
      <w:r>
        <w:rPr>
          <w:b/>
          <w:bCs/>
        </w:rPr>
        <w:t>gency</w:t>
      </w:r>
      <w:r w:rsidRPr="00A97A26">
        <w:t>:</w:t>
      </w:r>
      <w:r>
        <w:t xml:space="preserve"> </w:t>
      </w:r>
      <w:r w:rsidR="00485259">
        <w:t xml:space="preserve">The Subcommittee </w:t>
      </w:r>
      <w:r w:rsidR="00BF4720">
        <w:t>ask</w:t>
      </w:r>
      <w:r w:rsidR="00485259">
        <w:t>s that</w:t>
      </w:r>
      <w:r>
        <w:t xml:space="preserve"> the </w:t>
      </w:r>
      <w:r w:rsidRPr="0036082B">
        <w:t>course proposer(s)</w:t>
      </w:r>
      <w:r>
        <w:t xml:space="preserve"> consider </w:t>
      </w:r>
      <w:r w:rsidR="00E97333">
        <w:t>renaming</w:t>
      </w:r>
      <w:r w:rsidR="00485259">
        <w:t xml:space="preserve"> the Final Project </w:t>
      </w:r>
      <w:r w:rsidR="00E97333">
        <w:t xml:space="preserve">assignment to </w:t>
      </w:r>
      <w:r w:rsidR="00485259">
        <w:t>more accurately represent the reflective nature of the assignment and to better communicate</w:t>
      </w:r>
      <w:r w:rsidR="00BF4720">
        <w:t xml:space="preserve"> to students that the assignment</w:t>
      </w:r>
      <w:r w:rsidR="00E97333">
        <w:t xml:space="preserve"> is not intended to be the creation of a new project</w:t>
      </w:r>
      <w:r w:rsidR="00E26963">
        <w:t xml:space="preserve"> </w:t>
      </w:r>
      <w:r w:rsidR="00BF4720">
        <w:t>as described on p. 6 of the syllabus</w:t>
      </w:r>
      <w:r w:rsidR="00485259">
        <w:t>.</w:t>
      </w:r>
      <w:r w:rsidR="00E97333">
        <w:t xml:space="preserve"> </w:t>
      </w:r>
      <w:r w:rsidR="00E97333">
        <w:rPr>
          <w:rFonts w:ascii="Aptos" w:eastAsia="Times New Roman" w:hAnsi="Aptos" w:cs="Times New Roman"/>
        </w:rPr>
        <w:t xml:space="preserve">The Subcommittee suggests </w:t>
      </w:r>
      <w:r w:rsidR="00E97333">
        <w:t xml:space="preserve">“Capstone Reflection” </w:t>
      </w:r>
      <w:r w:rsidR="00E97333">
        <w:rPr>
          <w:rFonts w:ascii="Aptos" w:eastAsia="Times New Roman" w:hAnsi="Aptos" w:cs="Times New Roman"/>
        </w:rPr>
        <w:t>as a possible alternative.</w:t>
      </w:r>
    </w:p>
    <w:p w14:paraId="7C3AF3E7" w14:textId="4D872368" w:rsidR="00357260" w:rsidRDefault="00357260" w:rsidP="0036082B">
      <w:pPr>
        <w:pStyle w:val="ListParagraph"/>
        <w:numPr>
          <w:ilvl w:val="1"/>
          <w:numId w:val="1"/>
        </w:numPr>
      </w:pPr>
      <w:r w:rsidRPr="00612D3B">
        <w:rPr>
          <w:i/>
          <w:iCs/>
        </w:rPr>
        <w:lastRenderedPageBreak/>
        <w:t>Recommendation:</w:t>
      </w:r>
      <w:r>
        <w:t xml:space="preserve"> The Subcommittee notes that the Mental Health statement is repeated on p. 11 of the syllabus and asks that the second occurrence under “Your mental </w:t>
      </w:r>
      <w:r w:rsidR="004F169D">
        <w:t>h</w:t>
      </w:r>
      <w:r>
        <w:t xml:space="preserve">ealth” be removed. The Subcommittee also recommends changing the </w:t>
      </w:r>
      <w:r w:rsidR="007E31DF">
        <w:t xml:space="preserve">formatting of the </w:t>
      </w:r>
      <w:r>
        <w:t>Disability Statem</w:t>
      </w:r>
      <w:r w:rsidR="004F169D">
        <w:t xml:space="preserve">ent </w:t>
      </w:r>
      <w:r>
        <w:t>title</w:t>
      </w:r>
      <w:r w:rsidR="004F169D">
        <w:t xml:space="preserve"> on p. 11 of the syllabus</w:t>
      </w:r>
      <w:r>
        <w:t xml:space="preserve"> to </w:t>
      </w:r>
      <w:r w:rsidR="007E31DF">
        <w:t>be consistent with the</w:t>
      </w:r>
      <w:r>
        <w:t xml:space="preserve"> other syllabus statement titles</w:t>
      </w:r>
      <w:r w:rsidR="007E31DF">
        <w:t xml:space="preserve"> (font size and in bold)</w:t>
      </w:r>
      <w:r w:rsidR="003063C3">
        <w:t xml:space="preserve"> and to correct the misspelling of “Disability”</w:t>
      </w:r>
      <w:r>
        <w:t xml:space="preserve">. </w:t>
      </w:r>
    </w:p>
    <w:p w14:paraId="45AC3273" w14:textId="20A5E20B" w:rsidR="00612D3B" w:rsidRDefault="007E31DF" w:rsidP="00612D3B">
      <w:pPr>
        <w:pStyle w:val="ListParagraph"/>
        <w:numPr>
          <w:ilvl w:val="1"/>
          <w:numId w:val="1"/>
        </w:numPr>
      </w:pPr>
      <w:r>
        <w:t xml:space="preserve">McKean, </w:t>
      </w:r>
      <w:proofErr w:type="spellStart"/>
      <w:r>
        <w:t>Raadschelders</w:t>
      </w:r>
      <w:proofErr w:type="spellEnd"/>
      <w:r>
        <w:t xml:space="preserve">; </w:t>
      </w:r>
      <w:r w:rsidR="00307D82" w:rsidRPr="00307D82">
        <w:t xml:space="preserve">unanimously </w:t>
      </w:r>
      <w:r w:rsidRPr="007E31DF">
        <w:t xml:space="preserve">approved with </w:t>
      </w:r>
      <w:r w:rsidRPr="007E31DF">
        <w:rPr>
          <w:b/>
          <w:bCs/>
        </w:rPr>
        <w:t xml:space="preserve">three contingencies </w:t>
      </w:r>
      <w:r w:rsidRPr="007E31DF">
        <w:t xml:space="preserve">(in bold above) and </w:t>
      </w:r>
      <w:r>
        <w:rPr>
          <w:i/>
          <w:iCs/>
        </w:rPr>
        <w:t>one</w:t>
      </w:r>
      <w:r w:rsidRPr="007E31DF">
        <w:rPr>
          <w:i/>
          <w:iCs/>
        </w:rPr>
        <w:t xml:space="preserve"> recommendation </w:t>
      </w:r>
      <w:r w:rsidRPr="007E31DF">
        <w:t>(in italics above).</w:t>
      </w:r>
    </w:p>
    <w:p w14:paraId="27B858F5" w14:textId="77777777" w:rsidR="00612D3B" w:rsidRDefault="00612D3B" w:rsidP="00612D3B">
      <w:pPr>
        <w:pStyle w:val="ListParagraph"/>
        <w:ind w:left="1440"/>
      </w:pPr>
    </w:p>
    <w:p w14:paraId="320E29E4" w14:textId="77777777" w:rsidR="00307D82" w:rsidRDefault="00612D3B" w:rsidP="00307D82">
      <w:pPr>
        <w:pStyle w:val="ListParagraph"/>
        <w:numPr>
          <w:ilvl w:val="0"/>
          <w:numId w:val="1"/>
        </w:numPr>
      </w:pPr>
      <w:r w:rsidRPr="00071DF2">
        <w:t> Geography 3360 – new course</w:t>
      </w:r>
    </w:p>
    <w:p w14:paraId="2E418B4A" w14:textId="4DCEDB6E" w:rsidR="00307D82" w:rsidRPr="00307D82" w:rsidRDefault="005245DB" w:rsidP="00945BE5">
      <w:pPr>
        <w:pStyle w:val="ListParagraph"/>
        <w:numPr>
          <w:ilvl w:val="1"/>
          <w:numId w:val="1"/>
        </w:numPr>
        <w:spacing w:after="0"/>
      </w:pPr>
      <w:r w:rsidRPr="00945BE5">
        <w:rPr>
          <w:b/>
          <w:bCs/>
        </w:rPr>
        <w:t>Contingency:</w:t>
      </w:r>
      <w:r>
        <w:t xml:space="preserve"> </w:t>
      </w:r>
      <w:r w:rsidR="00307D82" w:rsidRPr="00945BE5">
        <w:rPr>
          <w:rFonts w:ascii="Aptos" w:hAnsi="Aptos" w:cs="Times New Roman"/>
        </w:rPr>
        <w:t>As of August 29</w:t>
      </w:r>
      <w:r w:rsidR="00307D82" w:rsidRPr="00945BE5">
        <w:rPr>
          <w:rFonts w:ascii="Aptos" w:hAnsi="Aptos" w:cs="Times New Roman"/>
          <w:vertAlign w:val="superscript"/>
        </w:rPr>
        <w:t>th</w:t>
      </w:r>
      <w:r w:rsidR="00307D82" w:rsidRPr="00945BE5">
        <w:rPr>
          <w:rFonts w:ascii="Aptos" w:hAnsi="Aptos" w:cs="Times New Roman"/>
        </w:rPr>
        <w:t>, 2025, all syllabi must have either a link to the statements below </w:t>
      </w:r>
      <w:r w:rsidR="00307D82" w:rsidRPr="00945BE5">
        <w:rPr>
          <w:rFonts w:ascii="Aptos" w:hAnsi="Aptos" w:cs="Times New Roman"/>
          <w:b/>
          <w:bCs/>
        </w:rPr>
        <w:t>or </w:t>
      </w:r>
      <w:r w:rsidR="00307D82" w:rsidRPr="00945BE5">
        <w:rPr>
          <w:rFonts w:ascii="Aptos" w:hAnsi="Aptos" w:cs="Times New Roman"/>
        </w:rPr>
        <w:t xml:space="preserve">these statements written out in their entirety within the syllabus (the statement(s) in </w:t>
      </w:r>
      <w:r w:rsidR="00307D82" w:rsidRPr="00945BE5">
        <w:rPr>
          <w:rFonts w:ascii="Aptos" w:hAnsi="Aptos" w:cs="Times New Roman"/>
          <w:b/>
          <w:bCs/>
        </w:rPr>
        <w:t xml:space="preserve">bold </w:t>
      </w:r>
      <w:r w:rsidR="00307D82" w:rsidRPr="00945BE5">
        <w:rPr>
          <w:rFonts w:ascii="Aptos" w:hAnsi="Aptos" w:cs="Times New Roman"/>
        </w:rPr>
        <w:t xml:space="preserve">below are missing from the current syllabus). Syllabi should link to the </w:t>
      </w:r>
      <w:bookmarkStart w:id="0" w:name="_Hlk211256953"/>
      <w:r w:rsidR="00307D82" w:rsidRPr="00945BE5">
        <w:rPr>
          <w:rFonts w:ascii="Aptos" w:hAnsi="Aptos" w:cs="Times New Roman"/>
        </w:rPr>
        <w:t>Office of Undergraduate Education's </w:t>
      </w:r>
      <w:hyperlink r:id="rId5" w:tooltip="https://ugeducation.osu.edu/academics/syllabus-policies-statements" w:history="1">
        <w:r w:rsidR="00307D82" w:rsidRPr="00945BE5">
          <w:rPr>
            <w:rStyle w:val="Hyperlink"/>
            <w:rFonts w:ascii="Aptos" w:hAnsi="Aptos" w:cs="Times New Roman"/>
          </w:rPr>
          <w:t>Syllabus Policies &amp; Statements webpage</w:t>
        </w:r>
      </w:hyperlink>
      <w:r w:rsidR="00307D82" w:rsidRPr="00945BE5">
        <w:rPr>
          <w:rFonts w:ascii="Aptos" w:hAnsi="Aptos" w:cs="Times New Roman"/>
        </w:rPr>
        <w:t> </w:t>
      </w:r>
      <w:bookmarkEnd w:id="0"/>
      <w:r w:rsidR="00307D82" w:rsidRPr="00945BE5">
        <w:rPr>
          <w:rFonts w:ascii="Aptos" w:hAnsi="Aptos" w:cs="Times New Roman"/>
        </w:rPr>
        <w:t>and/or copy-and-paste the statements from the Office of Undergraduate Education's website.</w:t>
      </w:r>
    </w:p>
    <w:p w14:paraId="23897412" w14:textId="77777777" w:rsidR="00307D82" w:rsidRPr="00307D82" w:rsidRDefault="00307D82" w:rsidP="00307D82">
      <w:pPr>
        <w:numPr>
          <w:ilvl w:val="2"/>
          <w:numId w:val="3"/>
        </w:numPr>
        <w:spacing w:after="0" w:line="256" w:lineRule="auto"/>
        <w:rPr>
          <w:rFonts w:ascii="Aptos" w:hAnsi="Aptos" w:cs="Times New Roman"/>
          <w:b/>
          <w:bCs/>
        </w:rPr>
      </w:pPr>
      <w:r w:rsidRPr="00307D82">
        <w:rPr>
          <w:rFonts w:ascii="Aptos" w:hAnsi="Aptos" w:cs="Times New Roman"/>
          <w:b/>
          <w:bCs/>
        </w:rPr>
        <w:t>Academic Misconduct</w:t>
      </w:r>
    </w:p>
    <w:p w14:paraId="6B369660" w14:textId="77777777" w:rsidR="00307D82" w:rsidRPr="00307D82" w:rsidRDefault="00307D82" w:rsidP="00307D82">
      <w:pPr>
        <w:numPr>
          <w:ilvl w:val="2"/>
          <w:numId w:val="3"/>
        </w:numPr>
        <w:spacing w:after="0" w:line="256" w:lineRule="auto"/>
        <w:rPr>
          <w:rFonts w:ascii="Aptos" w:hAnsi="Aptos" w:cs="Times New Roman"/>
        </w:rPr>
      </w:pPr>
      <w:r w:rsidRPr="00307D82">
        <w:rPr>
          <w:rFonts w:ascii="Aptos" w:hAnsi="Aptos" w:cs="Times New Roman"/>
        </w:rPr>
        <w:t>Student Life - Disability Services</w:t>
      </w:r>
    </w:p>
    <w:p w14:paraId="2833D7CA" w14:textId="77777777" w:rsidR="00307D82" w:rsidRPr="00307D82" w:rsidRDefault="00307D82" w:rsidP="00307D82">
      <w:pPr>
        <w:numPr>
          <w:ilvl w:val="2"/>
          <w:numId w:val="3"/>
        </w:numPr>
        <w:spacing w:after="0" w:line="256" w:lineRule="auto"/>
        <w:rPr>
          <w:rFonts w:ascii="Aptos" w:hAnsi="Aptos" w:cs="Times New Roman"/>
        </w:rPr>
      </w:pPr>
      <w:r w:rsidRPr="00307D82">
        <w:rPr>
          <w:rFonts w:ascii="Aptos" w:hAnsi="Aptos" w:cs="Times New Roman"/>
        </w:rPr>
        <w:t>Religious Accommodations</w:t>
      </w:r>
    </w:p>
    <w:p w14:paraId="67EA1E0C" w14:textId="77777777" w:rsidR="00307D82" w:rsidRPr="00307D82" w:rsidRDefault="00307D82" w:rsidP="00307D82">
      <w:pPr>
        <w:numPr>
          <w:ilvl w:val="2"/>
          <w:numId w:val="3"/>
        </w:numPr>
        <w:spacing w:after="0" w:line="256" w:lineRule="auto"/>
        <w:rPr>
          <w:rFonts w:ascii="Aptos" w:hAnsi="Aptos" w:cs="Times New Roman"/>
        </w:rPr>
      </w:pPr>
      <w:r w:rsidRPr="00307D82">
        <w:rPr>
          <w:rFonts w:ascii="Aptos" w:hAnsi="Aptos" w:cs="Times New Roman"/>
        </w:rPr>
        <w:t>Intellectual Diversity</w:t>
      </w:r>
    </w:p>
    <w:p w14:paraId="3E4276CD" w14:textId="5F60D9E5" w:rsidR="00307D82" w:rsidRDefault="00307D82" w:rsidP="00307D82">
      <w:pPr>
        <w:pStyle w:val="ListParagraph"/>
        <w:ind w:left="1440"/>
      </w:pPr>
      <w:r w:rsidRPr="00386AC2">
        <w:rPr>
          <w:rFonts w:ascii="Aptos" w:hAnsi="Aptos" w:cs="Times New Roman"/>
        </w:rPr>
        <w:t>Instructors are also welcome to include any other standard and/or recommended syllabus statements found on the Office of Undergraduate Education's webpage which they deem relevant for their course.</w:t>
      </w:r>
      <w:r>
        <w:rPr>
          <w:rFonts w:ascii="Aptos" w:hAnsi="Aptos" w:cs="Times New Roman"/>
        </w:rPr>
        <w:t xml:space="preserve"> </w:t>
      </w:r>
      <w:r>
        <w:t>Additionally, the</w:t>
      </w:r>
      <w:r w:rsidR="00945BE5">
        <w:t xml:space="preserve"> Subcommittee</w:t>
      </w:r>
      <w:r>
        <w:t xml:space="preserve"> ask</w:t>
      </w:r>
      <w:r w:rsidR="00945BE5">
        <w:t>s</w:t>
      </w:r>
      <w:r w:rsidRPr="00307D82">
        <w:t xml:space="preserve"> that the </w:t>
      </w:r>
      <w:r w:rsidR="00945BE5">
        <w:t>R</w:t>
      </w:r>
      <w:r w:rsidRPr="00307D82">
        <w:t xml:space="preserve">eligious </w:t>
      </w:r>
      <w:r w:rsidR="00945BE5">
        <w:t>A</w:t>
      </w:r>
      <w:r w:rsidRPr="00307D82">
        <w:t xml:space="preserve">ccommodations statement include a hyperlink to the </w:t>
      </w:r>
      <w:hyperlink r:id="rId6" w:history="1">
        <w:r w:rsidRPr="00307D82">
          <w:rPr>
            <w:rStyle w:val="Hyperlink"/>
          </w:rPr>
          <w:t>Civil Rights Compliance Office</w:t>
        </w:r>
      </w:hyperlink>
      <w:r w:rsidRPr="00307D82">
        <w:t xml:space="preserve"> email address</w:t>
      </w:r>
      <w:r w:rsidR="00945BE5">
        <w:t xml:space="preserve"> on p. 15 of the syllabus. </w:t>
      </w:r>
    </w:p>
    <w:p w14:paraId="62626B18" w14:textId="4A033903" w:rsidR="00945BE5" w:rsidRDefault="00945BE5" w:rsidP="00945BE5">
      <w:pPr>
        <w:pStyle w:val="ListParagraph"/>
        <w:numPr>
          <w:ilvl w:val="1"/>
          <w:numId w:val="1"/>
        </w:numPr>
      </w:pPr>
      <w:r w:rsidRPr="000B1E0D">
        <w:rPr>
          <w:i/>
          <w:iCs/>
        </w:rPr>
        <w:t>Recommendation</w:t>
      </w:r>
      <w:r>
        <w:t xml:space="preserve">: The Subcommittee notes a discrepancy </w:t>
      </w:r>
      <w:r w:rsidR="00E7316D">
        <w:t xml:space="preserve">with the </w:t>
      </w:r>
      <w:r>
        <w:t xml:space="preserve">percentage points </w:t>
      </w:r>
      <w:r w:rsidR="00E7316D">
        <w:t xml:space="preserve">listed </w:t>
      </w:r>
      <w:r>
        <w:t xml:space="preserve">for the </w:t>
      </w:r>
      <w:r w:rsidR="00485AC8">
        <w:t>“</w:t>
      </w:r>
      <w:r>
        <w:t>Project &amp; Presentation</w:t>
      </w:r>
      <w:r w:rsidR="00485AC8">
        <w:t>”</w:t>
      </w:r>
      <w:r>
        <w:t xml:space="preserve"> assignment on p. 6 of the syllabus</w:t>
      </w:r>
      <w:r w:rsidR="00E7316D">
        <w:t>, spe</w:t>
      </w:r>
      <w:r w:rsidR="00DA3AEF">
        <w:t xml:space="preserve">cifically </w:t>
      </w:r>
      <w:r w:rsidR="00E7316D">
        <w:t>“</w:t>
      </w:r>
      <w:r w:rsidR="00E7316D" w:rsidRPr="00E7316D">
        <w:t>35 (15+15)</w:t>
      </w:r>
      <w:r w:rsidR="00E7316D">
        <w:t>”</w:t>
      </w:r>
      <w:r w:rsidR="000B1E0D">
        <w:t>,</w:t>
      </w:r>
      <w:r w:rsidR="00E7316D">
        <w:t xml:space="preserve"> and requests for that </w:t>
      </w:r>
      <w:r w:rsidR="00821A2E">
        <w:t xml:space="preserve">information to be corrected </w:t>
      </w:r>
      <w:r w:rsidR="00E7316D">
        <w:t xml:space="preserve">in the grading rubric. </w:t>
      </w:r>
    </w:p>
    <w:p w14:paraId="6DB7566F" w14:textId="395D4F99" w:rsidR="00E7316D" w:rsidRDefault="00E7316D" w:rsidP="00945BE5">
      <w:pPr>
        <w:pStyle w:val="ListParagraph"/>
        <w:numPr>
          <w:ilvl w:val="1"/>
          <w:numId w:val="1"/>
        </w:numPr>
      </w:pPr>
      <w:r w:rsidRPr="000B1E0D">
        <w:rPr>
          <w:i/>
          <w:iCs/>
        </w:rPr>
        <w:t>Recommendation</w:t>
      </w:r>
      <w:r>
        <w:t>:</w:t>
      </w:r>
      <w:r w:rsidR="000B1E0D">
        <w:t xml:space="preserve"> The Subcommittee appreciates the list of excused absences provided under Attendance on p. 6 of the syllabus and recommends adding “</w:t>
      </w:r>
      <w:r w:rsidR="000B1E0D" w:rsidRPr="000B1E0D">
        <w:t>university-</w:t>
      </w:r>
      <w:r w:rsidR="00367C82">
        <w:t>required and excused</w:t>
      </w:r>
      <w:r w:rsidR="000B1E0D" w:rsidRPr="000B1E0D">
        <w:t xml:space="preserve"> event</w:t>
      </w:r>
      <w:r w:rsidR="000B1E0D">
        <w:t>” to that list.</w:t>
      </w:r>
      <w:r w:rsidR="00367C82">
        <w:t xml:space="preserve"> The Subcommittee gives as an example the case of student athletes with excused absences due to out-of-town competitions.</w:t>
      </w:r>
    </w:p>
    <w:p w14:paraId="3D0E49A3" w14:textId="2F68AC02" w:rsidR="0040618C" w:rsidRDefault="0040618C" w:rsidP="0040618C">
      <w:pPr>
        <w:pStyle w:val="ListParagraph"/>
        <w:numPr>
          <w:ilvl w:val="1"/>
          <w:numId w:val="1"/>
        </w:numPr>
      </w:pPr>
      <w:proofErr w:type="spellStart"/>
      <w:r>
        <w:t>Raadschelders</w:t>
      </w:r>
      <w:proofErr w:type="spellEnd"/>
      <w:r>
        <w:t xml:space="preserve">, McKean, unanimously approved </w:t>
      </w:r>
      <w:r w:rsidRPr="007E31DF">
        <w:t xml:space="preserve">with </w:t>
      </w:r>
      <w:r>
        <w:rPr>
          <w:b/>
          <w:bCs/>
        </w:rPr>
        <w:t>one</w:t>
      </w:r>
      <w:r w:rsidRPr="007E31DF">
        <w:rPr>
          <w:b/>
          <w:bCs/>
        </w:rPr>
        <w:t xml:space="preserve"> contingenc</w:t>
      </w:r>
      <w:r>
        <w:rPr>
          <w:b/>
          <w:bCs/>
        </w:rPr>
        <w:t>y</w:t>
      </w:r>
      <w:r w:rsidRPr="007E31DF">
        <w:rPr>
          <w:b/>
          <w:bCs/>
        </w:rPr>
        <w:t xml:space="preserve"> </w:t>
      </w:r>
      <w:r w:rsidRPr="007E31DF">
        <w:t>(in</w:t>
      </w:r>
      <w:r w:rsidR="00821A2E">
        <w:t xml:space="preserve"> </w:t>
      </w:r>
      <w:r w:rsidRPr="007E31DF">
        <w:t xml:space="preserve">bold above) and </w:t>
      </w:r>
      <w:r>
        <w:rPr>
          <w:i/>
          <w:iCs/>
        </w:rPr>
        <w:t>two</w:t>
      </w:r>
      <w:r w:rsidRPr="007E31DF">
        <w:rPr>
          <w:i/>
          <w:iCs/>
        </w:rPr>
        <w:t xml:space="preserve"> recommendation</w:t>
      </w:r>
      <w:r>
        <w:rPr>
          <w:i/>
          <w:iCs/>
        </w:rPr>
        <w:t>s</w:t>
      </w:r>
      <w:r w:rsidRPr="007E31DF">
        <w:rPr>
          <w:i/>
          <w:iCs/>
        </w:rPr>
        <w:t xml:space="preserve"> </w:t>
      </w:r>
      <w:r w:rsidRPr="007E31DF">
        <w:t>(in italics above).</w:t>
      </w:r>
      <w:r>
        <w:t xml:space="preserve"> </w:t>
      </w:r>
    </w:p>
    <w:p w14:paraId="7143472C" w14:textId="77777777" w:rsidR="0040618C" w:rsidRDefault="0040618C" w:rsidP="00821A2E"/>
    <w:p w14:paraId="55836671" w14:textId="77777777" w:rsidR="00821A2E" w:rsidRDefault="00821A2E" w:rsidP="00821A2E">
      <w:pPr>
        <w:pStyle w:val="ListParagraph"/>
        <w:numPr>
          <w:ilvl w:val="0"/>
          <w:numId w:val="1"/>
        </w:numPr>
      </w:pPr>
      <w:r w:rsidRPr="00071DF2">
        <w:lastRenderedPageBreak/>
        <w:t>Revision to the Atmospheric Sciences Bachelor of Science</w:t>
      </w:r>
    </w:p>
    <w:p w14:paraId="049D9E8D" w14:textId="04399FB3" w:rsidR="00B565F5" w:rsidRDefault="00B565F5" w:rsidP="00B565F5">
      <w:pPr>
        <w:pStyle w:val="ListParagraph"/>
        <w:numPr>
          <w:ilvl w:val="1"/>
          <w:numId w:val="1"/>
        </w:numPr>
      </w:pPr>
      <w:r>
        <w:t xml:space="preserve">Comment: The Subcommittee thanks the department for their thoughtful and </w:t>
      </w:r>
      <w:r w:rsidR="007212DF">
        <w:t>well-developed</w:t>
      </w:r>
      <w:r>
        <w:t xml:space="preserve"> major revision proposal. </w:t>
      </w:r>
    </w:p>
    <w:p w14:paraId="1B8598BC" w14:textId="44DA693B" w:rsidR="00702330" w:rsidRDefault="007212DF" w:rsidP="00702330">
      <w:pPr>
        <w:pStyle w:val="ListParagraph"/>
        <w:numPr>
          <w:ilvl w:val="1"/>
          <w:numId w:val="1"/>
        </w:numPr>
      </w:pPr>
      <w:r w:rsidRPr="00523E2A">
        <w:rPr>
          <w:b/>
          <w:bCs/>
        </w:rPr>
        <w:t>Contingency:</w:t>
      </w:r>
      <w:r>
        <w:t xml:space="preserve"> The Subcommittee notes that section</w:t>
      </w:r>
      <w:r w:rsidR="00702330">
        <w:t xml:space="preserve"> VII</w:t>
      </w:r>
      <w:r>
        <w:t xml:space="preserve"> </w:t>
      </w:r>
      <w:r w:rsidR="00652CF1">
        <w:t xml:space="preserve">(p. 8) </w:t>
      </w:r>
      <w:r>
        <w:t xml:space="preserve">of the proposal </w:t>
      </w:r>
      <w:r w:rsidR="00702330">
        <w:t>states that</w:t>
      </w:r>
      <w:r w:rsidR="00652CF1">
        <w:t>,</w:t>
      </w:r>
      <w:r w:rsidR="00702330">
        <w:t xml:space="preserve"> “</w:t>
      </w:r>
      <w:r w:rsidR="00702330" w:rsidRPr="00702330">
        <w:t>Overall semester enrollment rates in the major at Ohio State have seen some variability, but have remained relatively constant from 2014-2023, averaging around 70 students (Figure 2</w:t>
      </w:r>
      <w:r w:rsidR="00702330">
        <w:t xml:space="preserve">).” However, they find that the enrollment numbers provided in Figure 2 do not average 70 students and </w:t>
      </w:r>
      <w:r w:rsidR="000A44EE">
        <w:t xml:space="preserve">request </w:t>
      </w:r>
      <w:r w:rsidR="00702330">
        <w:t xml:space="preserve">that calculation to be fixed in the proposal. </w:t>
      </w:r>
    </w:p>
    <w:p w14:paraId="3280F77E" w14:textId="0074BACD" w:rsidR="00FE54EE" w:rsidRDefault="00FE54EE" w:rsidP="00652CF1">
      <w:pPr>
        <w:pStyle w:val="ListParagraph"/>
        <w:numPr>
          <w:ilvl w:val="1"/>
          <w:numId w:val="1"/>
        </w:numPr>
      </w:pPr>
      <w:r w:rsidRPr="00523E2A">
        <w:rPr>
          <w:b/>
          <w:bCs/>
        </w:rPr>
        <w:t>Contingency</w:t>
      </w:r>
      <w:r>
        <w:t xml:space="preserve">: </w:t>
      </w:r>
      <w:r w:rsidR="00652CF1">
        <w:t>Similarly, t</w:t>
      </w:r>
      <w:r>
        <w:t xml:space="preserve">he Subcommittee notes </w:t>
      </w:r>
      <w:r w:rsidR="00652CF1">
        <w:t>that section VII (p. 8) of the proposal states that</w:t>
      </w:r>
      <w:r w:rsidR="006762EE">
        <w:t>,</w:t>
      </w:r>
      <w:r w:rsidR="00652CF1">
        <w:t xml:space="preserve"> “</w:t>
      </w:r>
      <w:r w:rsidR="00652CF1" w:rsidRPr="00652CF1">
        <w:t>Ohio State typically graduates ~15 students per year (13 over the timeframe of the Knox 2023 study)</w:t>
      </w:r>
      <w:r w:rsidR="00652CF1">
        <w:t xml:space="preserve">” and requests that the department </w:t>
      </w:r>
      <w:r>
        <w:t>provide the number of students graduating from the program</w:t>
      </w:r>
      <w:r w:rsidR="00652CF1">
        <w:t xml:space="preserve"> since the Knox 2023 study in Figure 3. </w:t>
      </w:r>
    </w:p>
    <w:p w14:paraId="7381CFEB" w14:textId="01F164E7" w:rsidR="00702330" w:rsidRDefault="00702330" w:rsidP="00702330">
      <w:pPr>
        <w:pStyle w:val="ListParagraph"/>
        <w:numPr>
          <w:ilvl w:val="1"/>
          <w:numId w:val="1"/>
        </w:numPr>
      </w:pPr>
      <w:r w:rsidRPr="00523E2A">
        <w:rPr>
          <w:b/>
          <w:bCs/>
        </w:rPr>
        <w:t>Contingency:</w:t>
      </w:r>
      <w:r>
        <w:t xml:space="preserve"> </w:t>
      </w:r>
      <w:r w:rsidR="00B50DD0">
        <w:t xml:space="preserve">The Subcommittee requests that the department include a transition plan in the proposal detailing </w:t>
      </w:r>
      <w:r w:rsidR="00710806" w:rsidRPr="00710806">
        <w:t>how the department will make certain that students can finish the existing version of the major, and whether current students will be allowed to transition to the new version.</w:t>
      </w:r>
    </w:p>
    <w:p w14:paraId="2029E603" w14:textId="267F3CB5" w:rsidR="00821A2E" w:rsidRDefault="00213954" w:rsidP="00821A2E">
      <w:pPr>
        <w:pStyle w:val="ListParagraph"/>
        <w:numPr>
          <w:ilvl w:val="1"/>
          <w:numId w:val="1"/>
        </w:numPr>
      </w:pPr>
      <w:r w:rsidRPr="00523E2A">
        <w:rPr>
          <w:b/>
          <w:bCs/>
        </w:rPr>
        <w:t>Contingency:</w:t>
      </w:r>
      <w:r>
        <w:t xml:space="preserve"> The Subcommittee requests that the department identify which courses cover the three Embedded Literacy categories (</w:t>
      </w:r>
      <w:r w:rsidRPr="00213954">
        <w:t>Data Analysis, Advanced Writing, and Technology</w:t>
      </w:r>
      <w:r>
        <w:t xml:space="preserve">) in both the proposal and </w:t>
      </w:r>
      <w:r w:rsidR="00A43EB8">
        <w:t xml:space="preserve">proposed </w:t>
      </w:r>
      <w:r>
        <w:t>advising sheet. The Subcommittee notes that the Advanced Writing Embedded Literacy is mentioned on p.11 of the proposal in reference to the recent removal of 3597.03 from the major; however, the replacement courses listed for Advanced Writing</w:t>
      </w:r>
      <w:r w:rsidR="003413D5">
        <w:t xml:space="preserve"> (ATMOSSC 5202, 5203, </w:t>
      </w:r>
      <w:bookmarkStart w:id="1" w:name="_Hlk216879684"/>
      <w:r w:rsidR="003413D5">
        <w:t>5301, and 5302</w:t>
      </w:r>
      <w:bookmarkEnd w:id="1"/>
      <w:r w:rsidR="003413D5">
        <w:t xml:space="preserve">) include more courses than the courses recently identified by the Dept of Geography as fulfilling the Advanced Writing Embedded Literacy. See </w:t>
      </w:r>
      <w:hyperlink r:id="rId7" w:history="1">
        <w:r w:rsidR="003413D5" w:rsidRPr="00D33F59">
          <w:rPr>
            <w:rStyle w:val="Hyperlink"/>
          </w:rPr>
          <w:t>Oct 2025 memo to Council on Academic Affairs</w:t>
        </w:r>
      </w:hyperlink>
      <w:r w:rsidR="003413D5">
        <w:t>, which only identifies GEOG 5941 (to become ATMOSSC 5202 in AU26) and GEOG 5942 (to become ATMOSSC 5203 in AU26). According to the information shared at CAA recently ATMOSSC 5301 and 5302 do not fulfill the Advanced Writing Embedded Literacy.</w:t>
      </w:r>
      <w:r>
        <w:t xml:space="preserve"> </w:t>
      </w:r>
      <w:r w:rsidR="008B748F" w:rsidRPr="00352ACD">
        <w:t xml:space="preserve">The Subcommittee requests that </w:t>
      </w:r>
      <w:r w:rsidR="00D432C6" w:rsidRPr="00352ACD">
        <w:t xml:space="preserve">the department outline the </w:t>
      </w:r>
      <w:r w:rsidR="008B748F" w:rsidRPr="00352ACD">
        <w:t>Embedded Literacy courses</w:t>
      </w:r>
      <w:r w:rsidR="00D432C6" w:rsidRPr="00352ACD">
        <w:t xml:space="preserve"> </w:t>
      </w:r>
      <w:r w:rsidR="00352ACD">
        <w:t xml:space="preserve">in the proposal </w:t>
      </w:r>
      <w:r w:rsidR="00D432C6" w:rsidRPr="00352ACD">
        <w:t xml:space="preserve">(with current and proposed course numbers) </w:t>
      </w:r>
      <w:proofErr w:type="gramStart"/>
      <w:r w:rsidR="000A44EE" w:rsidRPr="00352ACD">
        <w:t>and</w:t>
      </w:r>
      <w:r w:rsidR="00D432C6" w:rsidRPr="00352ACD">
        <w:t xml:space="preserve"> </w:t>
      </w:r>
      <w:r w:rsidR="00235E25">
        <w:t>also</w:t>
      </w:r>
      <w:proofErr w:type="gramEnd"/>
      <w:r w:rsidR="00235E25">
        <w:t xml:space="preserve"> </w:t>
      </w:r>
      <w:r w:rsidR="00352ACD" w:rsidRPr="00352ACD">
        <w:t>ask</w:t>
      </w:r>
      <w:r w:rsidR="00A43EB8">
        <w:t>s</w:t>
      </w:r>
      <w:r w:rsidR="00352ACD">
        <w:t xml:space="preserve"> that the Embedded Literacy courses be identified on the </w:t>
      </w:r>
      <w:r w:rsidR="00A43EB8">
        <w:t xml:space="preserve">proposed </w:t>
      </w:r>
      <w:r w:rsidR="00352ACD">
        <w:t>advising sheet.</w:t>
      </w:r>
    </w:p>
    <w:p w14:paraId="6D4D8A4D" w14:textId="0746FE51" w:rsidR="00D432C6" w:rsidRDefault="00D432C6" w:rsidP="00821A2E">
      <w:pPr>
        <w:pStyle w:val="ListParagraph"/>
        <w:numPr>
          <w:ilvl w:val="1"/>
          <w:numId w:val="1"/>
        </w:numPr>
      </w:pPr>
      <w:r w:rsidRPr="00523E2A">
        <w:rPr>
          <w:b/>
          <w:bCs/>
        </w:rPr>
        <w:t>Contingency</w:t>
      </w:r>
      <w:r>
        <w:t>: The Subcommittee offers the reminder that departments</w:t>
      </w:r>
      <w:r w:rsidR="00352ACD">
        <w:t xml:space="preserve"> </w:t>
      </w:r>
      <w:r>
        <w:t xml:space="preserve">cannot </w:t>
      </w:r>
      <w:r w:rsidRPr="00E71DE8">
        <w:rPr>
          <w:i/>
          <w:iCs/>
        </w:rPr>
        <w:t>require</w:t>
      </w:r>
      <w:r>
        <w:t xml:space="preserve"> specific courses within the General Education</w:t>
      </w:r>
      <w:r w:rsidR="00523E2A">
        <w:t xml:space="preserve"> categories</w:t>
      </w:r>
      <w:r>
        <w:t xml:space="preserve">. The Subcommittee requests that the description of GEOG 1900 as “the required </w:t>
      </w:r>
      <w:r>
        <w:lastRenderedPageBreak/>
        <w:t xml:space="preserve">GE Natural Science Foundation course” on p. 11 of the proposal be revised as it can only be </w:t>
      </w:r>
      <w:r w:rsidRPr="00E71DE8">
        <w:rPr>
          <w:i/>
          <w:iCs/>
        </w:rPr>
        <w:t>recommended</w:t>
      </w:r>
      <w:r>
        <w:t xml:space="preserve"> to students as their GE Natural Science Foundation course. Additionally, they request that the “Course Options” column in the General Education (New) Requirement chart on </w:t>
      </w:r>
      <w:r w:rsidR="00352ACD">
        <w:t xml:space="preserve">p. 23 of the proposal </w:t>
      </w:r>
      <w:r>
        <w:t xml:space="preserve">be revised to reflect that all categories are student choice. </w:t>
      </w:r>
      <w:r w:rsidR="00E71DE8" w:rsidRPr="00E71DE8">
        <w:t>Th</w:t>
      </w:r>
      <w:r w:rsidR="00E71DE8">
        <w:t>e department</w:t>
      </w:r>
      <w:r w:rsidR="00E71DE8" w:rsidRPr="00E71DE8">
        <w:t xml:space="preserve"> can require specific courses as prerequisites or corequisites to the major as a whole or to courses in the </w:t>
      </w:r>
      <w:proofErr w:type="gramStart"/>
      <w:r w:rsidR="00E71DE8" w:rsidRPr="00E71DE8">
        <w:t>major, but</w:t>
      </w:r>
      <w:proofErr w:type="gramEnd"/>
      <w:r w:rsidR="00E71DE8" w:rsidRPr="00E71DE8">
        <w:t xml:space="preserve"> cannot require that students count those courses towards the GE.</w:t>
      </w:r>
    </w:p>
    <w:p w14:paraId="1DEF0CC5" w14:textId="1774BC44" w:rsidR="00EE0F4B" w:rsidRDefault="00EE0F4B" w:rsidP="005C35CE">
      <w:pPr>
        <w:pStyle w:val="ListParagraph"/>
        <w:numPr>
          <w:ilvl w:val="1"/>
          <w:numId w:val="1"/>
        </w:numPr>
      </w:pPr>
      <w:r w:rsidRPr="00523E2A">
        <w:rPr>
          <w:b/>
          <w:bCs/>
        </w:rPr>
        <w:t>Contingency</w:t>
      </w:r>
      <w:r>
        <w:t>: The Subcommittee requests that</w:t>
      </w:r>
      <w:r w:rsidR="005C35CE">
        <w:t xml:space="preserve"> the following information be removed from the advising sheet</w:t>
      </w:r>
      <w:r w:rsidR="002002D1">
        <w:t>,</w:t>
      </w:r>
      <w:r w:rsidR="005C35CE">
        <w:t xml:space="preserve"> </w:t>
      </w:r>
      <w:r w:rsidR="002002D1">
        <w:t xml:space="preserve">under Major Requirement Notations </w:t>
      </w:r>
      <w:r w:rsidR="005C35CE">
        <w:t xml:space="preserve">on p. 23 </w:t>
      </w:r>
      <w:r w:rsidR="002002D1">
        <w:t xml:space="preserve">of the proposal, </w:t>
      </w:r>
      <w:r w:rsidR="005C35CE">
        <w:t>as it is</w:t>
      </w:r>
      <w:r w:rsidR="00710806">
        <w:t xml:space="preserve"> neither a university nor a college rule</w:t>
      </w:r>
      <w:r w:rsidR="005C35CE">
        <w:t>: “</w:t>
      </w:r>
      <w:r w:rsidR="00317EAB" w:rsidRPr="00317EAB">
        <w:t>At least 20 hours of the major must be in courses offered by the department of the major. Note: Some interdisciplinary majors are excluded from the 20-hour rule.</w:t>
      </w:r>
      <w:r w:rsidR="005C35CE">
        <w:t>”</w:t>
      </w:r>
      <w:r w:rsidR="00E71DE8">
        <w:t xml:space="preserve"> This is not a rule in Arts and Sciences.</w:t>
      </w:r>
    </w:p>
    <w:p w14:paraId="5AEA76D3" w14:textId="426C17F1" w:rsidR="00744D8C" w:rsidRDefault="00744D8C" w:rsidP="00744D8C">
      <w:pPr>
        <w:pStyle w:val="ListParagraph"/>
        <w:numPr>
          <w:ilvl w:val="1"/>
          <w:numId w:val="1"/>
        </w:numPr>
      </w:pPr>
      <w:r w:rsidRPr="00523E2A">
        <w:rPr>
          <w:b/>
          <w:bCs/>
        </w:rPr>
        <w:t>Contingency:</w:t>
      </w:r>
      <w:r>
        <w:t xml:space="preserve"> The Subcommittee requests that </w:t>
      </w:r>
      <w:r w:rsidR="00E71DE8">
        <w:t xml:space="preserve">the </w:t>
      </w:r>
      <w:r>
        <w:t>proposed advising sheet (p. 22) include notation of all offerings of the listed prerequisite courses such as honors versions (GEOG 1900H, PHYSICS 1250H, and PHYSICS 1251H) and decimalized modality (STATS 2450.01 and 2450.02).</w:t>
      </w:r>
    </w:p>
    <w:p w14:paraId="0D5E1A5A" w14:textId="06BB68B7" w:rsidR="00FE54EE" w:rsidRDefault="005C35CE" w:rsidP="005C35CE">
      <w:pPr>
        <w:pStyle w:val="ListParagraph"/>
        <w:numPr>
          <w:ilvl w:val="1"/>
          <w:numId w:val="1"/>
        </w:numPr>
      </w:pPr>
      <w:r w:rsidRPr="00523E2A">
        <w:rPr>
          <w:b/>
          <w:bCs/>
        </w:rPr>
        <w:t>Contingency</w:t>
      </w:r>
      <w:r>
        <w:t xml:space="preserve">: The Subcommittee </w:t>
      </w:r>
      <w:r w:rsidR="00FE54EE">
        <w:t xml:space="preserve">asks the department to remove the </w:t>
      </w:r>
      <w:r w:rsidR="000A44EE">
        <w:t xml:space="preserve">annotated </w:t>
      </w:r>
      <w:r w:rsidR="00FE54EE">
        <w:t xml:space="preserve">Comments at the top of p. 7 of the PDF. </w:t>
      </w:r>
    </w:p>
    <w:p w14:paraId="0D99E756" w14:textId="3E06DA14" w:rsidR="00315928" w:rsidRDefault="00315928" w:rsidP="005C35CE">
      <w:pPr>
        <w:pStyle w:val="ListParagraph"/>
        <w:numPr>
          <w:ilvl w:val="1"/>
          <w:numId w:val="1"/>
        </w:numPr>
      </w:pPr>
      <w:r w:rsidRPr="00523E2A">
        <w:rPr>
          <w:b/>
          <w:bCs/>
        </w:rPr>
        <w:t>Contingency</w:t>
      </w:r>
      <w:r>
        <w:t xml:space="preserve">: </w:t>
      </w:r>
      <w:r w:rsidR="00B80995">
        <w:t xml:space="preserve">The Subcommittee would like to better understand the justification for the </w:t>
      </w:r>
      <w:r w:rsidR="001F4CE4">
        <w:t>substantial</w:t>
      </w:r>
      <w:r w:rsidR="00B80995">
        <w:t xml:space="preserve"> increase in credit hours required to complete the program. They request that the current </w:t>
      </w:r>
      <w:r w:rsidR="001F4CE4">
        <w:t xml:space="preserve">major </w:t>
      </w:r>
      <w:r w:rsidR="00B80995">
        <w:t xml:space="preserve">curriculum map </w:t>
      </w:r>
      <w:r w:rsidR="001F4CE4">
        <w:t>be included in the proposal. Additionally, they would like to see</w:t>
      </w:r>
      <w:r w:rsidR="00523E2A">
        <w:t xml:space="preserve"> the information provided in</w:t>
      </w:r>
      <w:r w:rsidR="001F4CE4">
        <w:t xml:space="preserve"> </w:t>
      </w:r>
      <w:r w:rsidR="00B80995">
        <w:t xml:space="preserve">Appendix A </w:t>
      </w:r>
      <w:r w:rsidR="001F4CE4">
        <w:t>(</w:t>
      </w:r>
      <w:r w:rsidR="001F4CE4" w:rsidRPr="001F4CE4">
        <w:t>Topic Specifications of the AMS for undergraduate degree programs in Atmospheric Sciences and Meteorology</w:t>
      </w:r>
      <w:r w:rsidR="001F4CE4">
        <w:t xml:space="preserve">) on pp. 28-29 </w:t>
      </w:r>
      <w:r w:rsidR="00744D8C">
        <w:t xml:space="preserve">of the proposal </w:t>
      </w:r>
      <w:r w:rsidR="001F4CE4">
        <w:t xml:space="preserve">with the current program courses listed for comparison. </w:t>
      </w:r>
    </w:p>
    <w:p w14:paraId="57FB9033" w14:textId="7FA66029" w:rsidR="004C7B8F" w:rsidRDefault="004C7B8F" w:rsidP="005C35CE">
      <w:pPr>
        <w:pStyle w:val="ListParagraph"/>
        <w:numPr>
          <w:ilvl w:val="1"/>
          <w:numId w:val="1"/>
        </w:numPr>
      </w:pPr>
      <w:r w:rsidRPr="00744D8C">
        <w:rPr>
          <w:b/>
          <w:bCs/>
        </w:rPr>
        <w:t>Contingency:</w:t>
      </w:r>
      <w:r>
        <w:t xml:space="preserve"> The Subcommittee notes that there is a “?” next to course</w:t>
      </w:r>
      <w:r w:rsidR="00373D5B">
        <w:t>s</w:t>
      </w:r>
      <w:r>
        <w:t xml:space="preserve"> 5502 </w:t>
      </w:r>
      <w:r w:rsidR="00373D5B">
        <w:t>(</w:t>
      </w:r>
      <w:r>
        <w:t>listed for the “</w:t>
      </w:r>
      <w:r w:rsidRPr="004C7B8F">
        <w:t>Chemical composition, distribution and evolution</w:t>
      </w:r>
      <w:r>
        <w:t>” skill</w:t>
      </w:r>
      <w:r w:rsidR="00373D5B">
        <w:t>)</w:t>
      </w:r>
      <w:r>
        <w:t xml:space="preserve"> </w:t>
      </w:r>
      <w:r w:rsidR="00E71DE8">
        <w:t xml:space="preserve">and 5401 </w:t>
      </w:r>
      <w:r w:rsidR="00373D5B">
        <w:t xml:space="preserve">(listed </w:t>
      </w:r>
      <w:r w:rsidR="00E71DE8">
        <w:t>for the “</w:t>
      </w:r>
      <w:r w:rsidR="00E71DE8" w:rsidRPr="00E71DE8">
        <w:t>Statistical analysis from observations</w:t>
      </w:r>
      <w:r w:rsidR="00E71DE8">
        <w:t>” skill</w:t>
      </w:r>
      <w:r w:rsidR="00373D5B">
        <w:t>)</w:t>
      </w:r>
      <w:r w:rsidR="00E71DE8">
        <w:t xml:space="preserve"> </w:t>
      </w:r>
      <w:r>
        <w:t>on p. 29 in Appendix A and requests for th</w:t>
      </w:r>
      <w:r w:rsidR="00E71DE8">
        <w:t>ose</w:t>
      </w:r>
      <w:r>
        <w:t xml:space="preserve"> to be removed. </w:t>
      </w:r>
    </w:p>
    <w:p w14:paraId="3F5B61DC" w14:textId="42F05765" w:rsidR="004C7B8F" w:rsidRDefault="004C7B8F" w:rsidP="005C35CE">
      <w:pPr>
        <w:pStyle w:val="ListParagraph"/>
        <w:numPr>
          <w:ilvl w:val="1"/>
          <w:numId w:val="1"/>
        </w:numPr>
      </w:pPr>
      <w:r w:rsidRPr="00744D8C">
        <w:rPr>
          <w:b/>
          <w:bCs/>
        </w:rPr>
        <w:t>Contingency:</w:t>
      </w:r>
      <w:r>
        <w:t xml:space="preserve"> The Subcommittee requests that </w:t>
      </w:r>
      <w:r w:rsidR="00710806">
        <w:t xml:space="preserve">the full name of the </w:t>
      </w:r>
      <w:r>
        <w:t>General Education catego</w:t>
      </w:r>
      <w:r w:rsidR="00710806">
        <w:t>ries</w:t>
      </w:r>
      <w:r>
        <w:t xml:space="preserve"> be used throughout the example 4-year plan on pp. 25-26</w:t>
      </w:r>
      <w:r w:rsidR="005676BD">
        <w:t xml:space="preserve"> of the proposal</w:t>
      </w:r>
      <w:r w:rsidR="00710806">
        <w:t xml:space="preserve"> (e.g. </w:t>
      </w:r>
      <w:r w:rsidR="00710806" w:rsidRPr="00710806">
        <w:t>GEN Foundation: Writing and Information Literacy</w:t>
      </w:r>
      <w:r w:rsidR="00710806">
        <w:t>).</w:t>
      </w:r>
    </w:p>
    <w:p w14:paraId="601A2B4A" w14:textId="3946DE47" w:rsidR="002002D1" w:rsidRDefault="002002D1" w:rsidP="005C35CE">
      <w:pPr>
        <w:pStyle w:val="ListParagraph"/>
        <w:numPr>
          <w:ilvl w:val="1"/>
          <w:numId w:val="1"/>
        </w:numPr>
      </w:pPr>
      <w:r w:rsidRPr="00744D8C">
        <w:rPr>
          <w:i/>
          <w:iCs/>
        </w:rPr>
        <w:t>Recommendation:</w:t>
      </w:r>
      <w:r>
        <w:t xml:space="preserve"> The Subcommittee recommends replacing “degree audit report” on the current and proposed advising sheets (p. 1</w:t>
      </w:r>
      <w:r w:rsidR="004067D6">
        <w:t>3</w:t>
      </w:r>
      <w:r>
        <w:t xml:space="preserve"> and p. 24) with “degree auditing system” to </w:t>
      </w:r>
      <w:r w:rsidR="004067D6">
        <w:t xml:space="preserve">encompass legacy, current, and future degree planning tools available to students.  </w:t>
      </w:r>
    </w:p>
    <w:p w14:paraId="67FA1DA9" w14:textId="019F906D" w:rsidR="008B748F" w:rsidRDefault="001F4CE4" w:rsidP="008B748F">
      <w:pPr>
        <w:pStyle w:val="ListParagraph"/>
        <w:numPr>
          <w:ilvl w:val="1"/>
          <w:numId w:val="1"/>
        </w:numPr>
      </w:pPr>
      <w:r>
        <w:lastRenderedPageBreak/>
        <w:t>Comment: The Subcommittee offers the friendly observation that several courses listed as elective options on p. 23 of the proposal are variable credit hours</w:t>
      </w:r>
      <w:r w:rsidR="00761C9D">
        <w:t>, including multiple courses</w:t>
      </w:r>
      <w:r w:rsidR="00F04572">
        <w:t xml:space="preserve"> listed as</w:t>
      </w:r>
      <w:r w:rsidR="00761C9D">
        <w:t xml:space="preserve"> 1-9 credit hours</w:t>
      </w:r>
      <w:r w:rsidR="00A02E3E">
        <w:t xml:space="preserve">, and </w:t>
      </w:r>
      <w:r w:rsidR="00761C9D">
        <w:t xml:space="preserve">graded </w:t>
      </w:r>
      <w:r w:rsidR="00761C9D" w:rsidRPr="00761C9D">
        <w:t>Satisfactory/Unsatisfactory</w:t>
      </w:r>
      <w:r w:rsidR="00761C9D">
        <w:t xml:space="preserve">. As it </w:t>
      </w:r>
      <w:r w:rsidR="00F04572">
        <w:t>appears now, the advising sheet suggests</w:t>
      </w:r>
      <w:r w:rsidR="00761C9D">
        <w:t xml:space="preserve"> that students are permitted to earn all 9 credit hours of their elective coursework from a single (or multiple) repeated variable credit hour course</w:t>
      </w:r>
      <w:r w:rsidR="00F04572">
        <w:t>(</w:t>
      </w:r>
      <w:r w:rsidR="00761C9D">
        <w:t>s</w:t>
      </w:r>
      <w:r w:rsidR="00F04572">
        <w:t>) and permitted to earn</w:t>
      </w:r>
      <w:r w:rsidR="00761C9D">
        <w:t xml:space="preserve"> all 9 credit hours of</w:t>
      </w:r>
      <w:r w:rsidR="00F04572">
        <w:t xml:space="preserve"> their</w:t>
      </w:r>
      <w:r w:rsidR="00761C9D">
        <w:t xml:space="preserve"> elective coursework graded as </w:t>
      </w:r>
      <w:r w:rsidR="00761C9D" w:rsidRPr="00761C9D">
        <w:t>Satisfactory/Unsatisfactory</w:t>
      </w:r>
      <w:r w:rsidR="00761C9D">
        <w:t xml:space="preserve">. The Subcommittee suggests that the department consider if that is indeed </w:t>
      </w:r>
      <w:r w:rsidR="00F04572">
        <w:t>their intention of the elective category</w:t>
      </w:r>
      <w:r w:rsidR="00EB498A">
        <w:t>,</w:t>
      </w:r>
      <w:r w:rsidR="00F04572">
        <w:t xml:space="preserve"> or if the advising sheet should be revised to indicate credit hour limits per course towards the elective category as well as </w:t>
      </w:r>
      <w:r w:rsidR="00EB498A">
        <w:t>any</w:t>
      </w:r>
      <w:r w:rsidR="00A02E3E">
        <w:t xml:space="preserve"> intended</w:t>
      </w:r>
      <w:r w:rsidR="00F04572">
        <w:t xml:space="preserve"> limits to coursework graded S/U towards the elective hours. </w:t>
      </w:r>
    </w:p>
    <w:p w14:paraId="779B5577" w14:textId="6941665B" w:rsidR="00E82DDC" w:rsidRDefault="00E82DDC" w:rsidP="00E82DDC">
      <w:pPr>
        <w:pStyle w:val="ListParagraph"/>
        <w:numPr>
          <w:ilvl w:val="1"/>
          <w:numId w:val="1"/>
        </w:numPr>
      </w:pPr>
      <w:proofErr w:type="spellStart"/>
      <w:r>
        <w:t>Raadschelders</w:t>
      </w:r>
      <w:proofErr w:type="spellEnd"/>
      <w:r>
        <w:t xml:space="preserve">, Xiao; </w:t>
      </w:r>
      <w:r w:rsidRPr="00307D82">
        <w:t xml:space="preserve">unanimously </w:t>
      </w:r>
      <w:r w:rsidRPr="007E31DF">
        <w:t xml:space="preserve">approved </w:t>
      </w:r>
      <w:r w:rsidRPr="00FB77EE">
        <w:t xml:space="preserve">with </w:t>
      </w:r>
      <w:r w:rsidR="00FB77EE" w:rsidRPr="00C40F60">
        <w:rPr>
          <w:b/>
          <w:bCs/>
        </w:rPr>
        <w:t>eleven</w:t>
      </w:r>
      <w:r w:rsidR="00744D8C" w:rsidRPr="00FB77EE">
        <w:t xml:space="preserve"> </w:t>
      </w:r>
      <w:r w:rsidRPr="00FB77EE">
        <w:rPr>
          <w:b/>
          <w:bCs/>
        </w:rPr>
        <w:t xml:space="preserve">contingencies </w:t>
      </w:r>
      <w:r w:rsidRPr="00FB77EE">
        <w:t>(in bold above)</w:t>
      </w:r>
      <w:r w:rsidR="00744D8C" w:rsidRPr="00FB77EE">
        <w:t xml:space="preserve">, </w:t>
      </w:r>
      <w:r w:rsidRPr="00FB77EE">
        <w:rPr>
          <w:i/>
          <w:iCs/>
        </w:rPr>
        <w:t xml:space="preserve">one recommendation </w:t>
      </w:r>
      <w:r w:rsidRPr="00FB77EE">
        <w:t>(in italics above) and two comment</w:t>
      </w:r>
      <w:r w:rsidR="00744D8C" w:rsidRPr="00FB77EE">
        <w:t>s.</w:t>
      </w:r>
    </w:p>
    <w:p w14:paraId="52F0B6A2" w14:textId="77777777" w:rsidR="00E82DDC" w:rsidRDefault="00E82DDC" w:rsidP="00E82DDC">
      <w:pPr>
        <w:pStyle w:val="ListParagraph"/>
        <w:ind w:left="1440"/>
      </w:pPr>
    </w:p>
    <w:p w14:paraId="6AF17E2A" w14:textId="77777777" w:rsidR="001F4CE4" w:rsidRDefault="001F4CE4" w:rsidP="001F4CE4"/>
    <w:p w14:paraId="4C88E346" w14:textId="2CFDD039" w:rsidR="00821A2E" w:rsidRDefault="00821A2E" w:rsidP="00821A2E">
      <w:pPr>
        <w:pStyle w:val="ListParagraph"/>
        <w:numPr>
          <w:ilvl w:val="0"/>
          <w:numId w:val="1"/>
        </w:numPr>
      </w:pPr>
      <w:r w:rsidRPr="00071DF2">
        <w:t>Psychology 6875 – new course</w:t>
      </w:r>
    </w:p>
    <w:p w14:paraId="528A7332" w14:textId="7BAC4CD9" w:rsidR="00821A2E" w:rsidRPr="00307D82" w:rsidRDefault="00821A2E" w:rsidP="00A426BD">
      <w:pPr>
        <w:pStyle w:val="ListParagraph"/>
        <w:numPr>
          <w:ilvl w:val="1"/>
          <w:numId w:val="1"/>
        </w:numPr>
        <w:spacing w:after="0"/>
      </w:pPr>
      <w:r w:rsidRPr="00945BE5">
        <w:rPr>
          <w:b/>
          <w:bCs/>
        </w:rPr>
        <w:t>Contingency:</w:t>
      </w:r>
      <w:r>
        <w:t xml:space="preserve"> </w:t>
      </w:r>
      <w:r w:rsidRPr="00A426BD">
        <w:rPr>
          <w:rFonts w:ascii="Aptos" w:hAnsi="Aptos" w:cs="Times New Roman"/>
        </w:rPr>
        <w:t>As of August 29</w:t>
      </w:r>
      <w:r w:rsidRPr="00A426BD">
        <w:rPr>
          <w:rFonts w:ascii="Aptos" w:hAnsi="Aptos" w:cs="Times New Roman"/>
          <w:vertAlign w:val="superscript"/>
        </w:rPr>
        <w:t>th</w:t>
      </w:r>
      <w:r w:rsidRPr="00A426BD">
        <w:rPr>
          <w:rFonts w:ascii="Aptos" w:hAnsi="Aptos" w:cs="Times New Roman"/>
        </w:rPr>
        <w:t>, 2025, all syllabi must have either a link to the statements below </w:t>
      </w:r>
      <w:r w:rsidRPr="00A426BD">
        <w:rPr>
          <w:rFonts w:ascii="Aptos" w:hAnsi="Aptos" w:cs="Times New Roman"/>
          <w:b/>
          <w:bCs/>
        </w:rPr>
        <w:t>or </w:t>
      </w:r>
      <w:r w:rsidRPr="00A426BD">
        <w:rPr>
          <w:rFonts w:ascii="Aptos" w:hAnsi="Aptos" w:cs="Times New Roman"/>
        </w:rPr>
        <w:t xml:space="preserve">these statements written out in their entirety within the syllabus (the statement(s) in </w:t>
      </w:r>
      <w:r w:rsidRPr="00A426BD">
        <w:rPr>
          <w:rFonts w:ascii="Aptos" w:hAnsi="Aptos" w:cs="Times New Roman"/>
          <w:b/>
          <w:bCs/>
        </w:rPr>
        <w:t xml:space="preserve">bold </w:t>
      </w:r>
      <w:r w:rsidRPr="00A426BD">
        <w:rPr>
          <w:rFonts w:ascii="Aptos" w:hAnsi="Aptos" w:cs="Times New Roman"/>
        </w:rPr>
        <w:t>below are missing from the current syllabus). Syllabi should link to the Office of Undergraduate Education's </w:t>
      </w:r>
      <w:hyperlink r:id="rId8" w:tooltip="https://ugeducation.osu.edu/academics/syllabus-policies-statements" w:history="1">
        <w:r w:rsidRPr="00A426BD">
          <w:rPr>
            <w:rStyle w:val="Hyperlink"/>
            <w:rFonts w:ascii="Aptos" w:hAnsi="Aptos" w:cs="Times New Roman"/>
          </w:rPr>
          <w:t>Syllabus Policies &amp; Statements webpage</w:t>
        </w:r>
      </w:hyperlink>
      <w:r w:rsidRPr="00A426BD">
        <w:rPr>
          <w:rFonts w:ascii="Aptos" w:hAnsi="Aptos" w:cs="Times New Roman"/>
        </w:rPr>
        <w:t> and/or copy-and-paste the statements from the Office of Undergraduate Education's website.</w:t>
      </w:r>
    </w:p>
    <w:p w14:paraId="247235EF" w14:textId="77777777" w:rsidR="00821A2E" w:rsidRPr="00821A2E" w:rsidRDefault="00821A2E" w:rsidP="00821A2E">
      <w:pPr>
        <w:numPr>
          <w:ilvl w:val="2"/>
          <w:numId w:val="4"/>
        </w:numPr>
        <w:spacing w:after="0" w:line="256" w:lineRule="auto"/>
        <w:rPr>
          <w:rFonts w:ascii="Aptos" w:hAnsi="Aptos" w:cs="Times New Roman"/>
        </w:rPr>
      </w:pPr>
      <w:r w:rsidRPr="00821A2E">
        <w:rPr>
          <w:rFonts w:ascii="Aptos" w:hAnsi="Aptos" w:cs="Times New Roman"/>
        </w:rPr>
        <w:t>Academic Misconduct</w:t>
      </w:r>
    </w:p>
    <w:p w14:paraId="4C8BD376" w14:textId="77777777" w:rsidR="00821A2E" w:rsidRPr="00307D82" w:rsidRDefault="00821A2E" w:rsidP="00821A2E">
      <w:pPr>
        <w:numPr>
          <w:ilvl w:val="2"/>
          <w:numId w:val="4"/>
        </w:numPr>
        <w:spacing w:after="0" w:line="256" w:lineRule="auto"/>
        <w:rPr>
          <w:rFonts w:ascii="Aptos" w:hAnsi="Aptos" w:cs="Times New Roman"/>
        </w:rPr>
      </w:pPr>
      <w:r w:rsidRPr="00307D82">
        <w:rPr>
          <w:rFonts w:ascii="Aptos" w:hAnsi="Aptos" w:cs="Times New Roman"/>
        </w:rPr>
        <w:t>Student Life - Disability Services</w:t>
      </w:r>
    </w:p>
    <w:p w14:paraId="2B3C3434" w14:textId="77777777" w:rsidR="00821A2E" w:rsidRPr="00307D82" w:rsidRDefault="00821A2E" w:rsidP="00821A2E">
      <w:pPr>
        <w:numPr>
          <w:ilvl w:val="2"/>
          <w:numId w:val="4"/>
        </w:numPr>
        <w:spacing w:after="0" w:line="256" w:lineRule="auto"/>
        <w:rPr>
          <w:rFonts w:ascii="Aptos" w:hAnsi="Aptos" w:cs="Times New Roman"/>
        </w:rPr>
      </w:pPr>
      <w:r w:rsidRPr="00307D82">
        <w:rPr>
          <w:rFonts w:ascii="Aptos" w:hAnsi="Aptos" w:cs="Times New Roman"/>
        </w:rPr>
        <w:t>Religious Accommodations</w:t>
      </w:r>
    </w:p>
    <w:p w14:paraId="3FAB7CAB" w14:textId="77777777" w:rsidR="00821A2E" w:rsidRPr="00821A2E" w:rsidRDefault="00821A2E" w:rsidP="00821A2E">
      <w:pPr>
        <w:numPr>
          <w:ilvl w:val="2"/>
          <w:numId w:val="4"/>
        </w:numPr>
        <w:spacing w:after="0" w:line="256" w:lineRule="auto"/>
        <w:rPr>
          <w:rFonts w:ascii="Aptos" w:hAnsi="Aptos" w:cs="Times New Roman"/>
          <w:b/>
          <w:bCs/>
        </w:rPr>
      </w:pPr>
      <w:r w:rsidRPr="00821A2E">
        <w:rPr>
          <w:rFonts w:ascii="Aptos" w:hAnsi="Aptos" w:cs="Times New Roman"/>
          <w:b/>
          <w:bCs/>
        </w:rPr>
        <w:t>Intellectual Diversity</w:t>
      </w:r>
    </w:p>
    <w:p w14:paraId="5C7875F7" w14:textId="289113EF" w:rsidR="00B73D95" w:rsidRPr="00B73D95" w:rsidRDefault="00821A2E" w:rsidP="00B73D95">
      <w:pPr>
        <w:pStyle w:val="ListParagraph"/>
        <w:ind w:left="1440"/>
        <w:rPr>
          <w:rFonts w:ascii="Aptos" w:hAnsi="Aptos" w:cs="Times New Roman"/>
        </w:rPr>
      </w:pPr>
      <w:r w:rsidRPr="00386AC2">
        <w:rPr>
          <w:rFonts w:ascii="Aptos" w:hAnsi="Aptos" w:cs="Times New Roman"/>
        </w:rPr>
        <w:t>Instructors are also welcome to include any other standard and/or recommended syllabus statements found on the Office of Undergraduate Education's webpage which they deem relevant for their course.</w:t>
      </w:r>
    </w:p>
    <w:p w14:paraId="620190BA" w14:textId="23BE97A8" w:rsidR="00D020E6" w:rsidRPr="00D020E6" w:rsidRDefault="00A426BD" w:rsidP="00D020E6">
      <w:pPr>
        <w:pStyle w:val="ListParagraph"/>
        <w:numPr>
          <w:ilvl w:val="1"/>
          <w:numId w:val="1"/>
        </w:numPr>
        <w:spacing w:after="0"/>
        <w:rPr>
          <w:rFonts w:ascii="Aptos" w:hAnsi="Aptos" w:cs="Times New Roman"/>
        </w:rPr>
      </w:pPr>
      <w:r w:rsidRPr="00057E30">
        <w:rPr>
          <w:i/>
          <w:iCs/>
        </w:rPr>
        <w:t>Recommendation:</w:t>
      </w:r>
      <w:r>
        <w:t xml:space="preserve"> </w:t>
      </w:r>
      <w:r w:rsidR="000B7D0E">
        <w:t xml:space="preserve">The Subcommittee </w:t>
      </w:r>
      <w:r w:rsidR="007212DF">
        <w:t>offers the</w:t>
      </w:r>
      <w:r w:rsidR="000B7D0E">
        <w:t xml:space="preserve"> friendly suggestion to consider </w:t>
      </w:r>
      <w:r w:rsidR="00B73D95">
        <w:t>providing</w:t>
      </w:r>
      <w:r w:rsidR="000B7D0E">
        <w:t xml:space="preserve"> the Requirement and grade percentage</w:t>
      </w:r>
      <w:r w:rsidR="00B00E7E">
        <w:t xml:space="preserve"> </w:t>
      </w:r>
      <w:r w:rsidR="000B7D0E">
        <w:t>information on one page in the syllabus (currently</w:t>
      </w:r>
      <w:r w:rsidR="00B73D95">
        <w:t>,</w:t>
      </w:r>
      <w:r w:rsidR="000B7D0E">
        <w:t xml:space="preserve"> </w:t>
      </w:r>
      <w:r w:rsidR="00B73D95">
        <w:t>pp. 4-5) so that the “Topic Leader” and “Participation in discussion” grades are more clearly understood as a breakdown of the overall “Class Contribution” grade</w:t>
      </w:r>
      <w:r w:rsidR="00B00E7E">
        <w:t>.</w:t>
      </w:r>
    </w:p>
    <w:p w14:paraId="758EB529" w14:textId="493F515D" w:rsidR="00D020E6" w:rsidRPr="00D020E6" w:rsidRDefault="00B73D95" w:rsidP="00D020E6">
      <w:pPr>
        <w:pStyle w:val="ListParagraph"/>
        <w:numPr>
          <w:ilvl w:val="1"/>
          <w:numId w:val="1"/>
        </w:numPr>
        <w:spacing w:after="0"/>
        <w:rPr>
          <w:rFonts w:ascii="Aptos" w:hAnsi="Aptos" w:cs="Times New Roman"/>
        </w:rPr>
      </w:pPr>
      <w:r w:rsidRPr="00057E30">
        <w:rPr>
          <w:i/>
          <w:iCs/>
        </w:rPr>
        <w:t>Recommendation:</w:t>
      </w:r>
      <w:r>
        <w:t xml:space="preserve"> The Subcommittee </w:t>
      </w:r>
      <w:r w:rsidR="00D020E6">
        <w:t xml:space="preserve">notes that the link provided in the syllabus under Evaluation (p. 4) navigates to the Registrar’s description of the </w:t>
      </w:r>
      <w:r w:rsidR="00D020E6">
        <w:lastRenderedPageBreak/>
        <w:t xml:space="preserve">university grades. They recommend the </w:t>
      </w:r>
      <w:r w:rsidR="00D020E6" w:rsidRPr="0036082B">
        <w:t xml:space="preserve">course proposer(s) </w:t>
      </w:r>
      <w:r w:rsidR="00D020E6">
        <w:t xml:space="preserve">refer to this link </w:t>
      </w:r>
      <w:r w:rsidR="00057E30">
        <w:t xml:space="preserve">as something other than </w:t>
      </w:r>
      <w:r w:rsidR="00D020E6">
        <w:t xml:space="preserve">“the standard OSU A-E scale” as </w:t>
      </w:r>
      <w:r w:rsidR="00D020E6" w:rsidRPr="00D020E6">
        <w:rPr>
          <w:rFonts w:ascii="Aptos" w:eastAsia="Times New Roman" w:hAnsi="Aptos" w:cs="Times New Roman"/>
        </w:rPr>
        <w:t>OSU does not have a standard grading scale; instructors are welcome to use any scale that best fits the needs of their course.</w:t>
      </w:r>
      <w:r w:rsidR="00057E30">
        <w:rPr>
          <w:rFonts w:ascii="Aptos" w:eastAsia="Times New Roman" w:hAnsi="Aptos" w:cs="Times New Roman"/>
        </w:rPr>
        <w:t xml:space="preserve"> The</w:t>
      </w:r>
      <w:r w:rsidR="00B73776">
        <w:rPr>
          <w:rFonts w:ascii="Aptos" w:eastAsia="Times New Roman" w:hAnsi="Aptos" w:cs="Times New Roman"/>
        </w:rPr>
        <w:t xml:space="preserve"> Subcommittee</w:t>
      </w:r>
      <w:r w:rsidR="00057E30">
        <w:rPr>
          <w:rFonts w:ascii="Aptos" w:eastAsia="Times New Roman" w:hAnsi="Aptos" w:cs="Times New Roman"/>
        </w:rPr>
        <w:t xml:space="preserve"> suggest</w:t>
      </w:r>
      <w:r w:rsidR="00B73776">
        <w:rPr>
          <w:rFonts w:ascii="Aptos" w:eastAsia="Times New Roman" w:hAnsi="Aptos" w:cs="Times New Roman"/>
        </w:rPr>
        <w:t>s</w:t>
      </w:r>
      <w:r w:rsidR="00057E30">
        <w:rPr>
          <w:rFonts w:ascii="Aptos" w:eastAsia="Times New Roman" w:hAnsi="Aptos" w:cs="Times New Roman"/>
        </w:rPr>
        <w:t xml:space="preserve"> “official marks” as a possible alternative. </w:t>
      </w:r>
    </w:p>
    <w:p w14:paraId="158D1069" w14:textId="3B42BADB" w:rsidR="00945BE5" w:rsidRDefault="00D020E6" w:rsidP="00307D82">
      <w:pPr>
        <w:pStyle w:val="ListParagraph"/>
        <w:numPr>
          <w:ilvl w:val="1"/>
          <w:numId w:val="1"/>
        </w:numPr>
        <w:spacing w:after="0"/>
      </w:pPr>
      <w:r w:rsidRPr="00057E30">
        <w:rPr>
          <w:i/>
          <w:iCs/>
        </w:rPr>
        <w:t>Recommendation</w:t>
      </w:r>
      <w:r>
        <w:t xml:space="preserve">: The Subcommittee </w:t>
      </w:r>
      <w:r w:rsidR="007212DF">
        <w:t>offers the</w:t>
      </w:r>
      <w:r>
        <w:t xml:space="preserve"> suggestion to consider moving the “Hints on writing a successful Thought Paper” </w:t>
      </w:r>
      <w:r w:rsidR="002D7A8C">
        <w:t xml:space="preserve">information on p. 3 </w:t>
      </w:r>
      <w:r w:rsidR="00B00E7E">
        <w:t>of</w:t>
      </w:r>
      <w:r w:rsidR="002D7A8C">
        <w:t xml:space="preserve"> the syllabus </w:t>
      </w:r>
      <w:r>
        <w:t xml:space="preserve">to a separate document </w:t>
      </w:r>
      <w:r w:rsidR="002D7A8C">
        <w:t xml:space="preserve">for consistency with the other course assignment descriptions. </w:t>
      </w:r>
    </w:p>
    <w:p w14:paraId="2DAE42D1" w14:textId="1D08FC5E" w:rsidR="00057E30" w:rsidRDefault="00057E30" w:rsidP="00057E30">
      <w:pPr>
        <w:pStyle w:val="ListParagraph"/>
        <w:numPr>
          <w:ilvl w:val="1"/>
          <w:numId w:val="1"/>
        </w:numPr>
      </w:pPr>
      <w:r>
        <w:t xml:space="preserve">McKean, </w:t>
      </w:r>
      <w:proofErr w:type="spellStart"/>
      <w:r>
        <w:t>Raadschelders</w:t>
      </w:r>
      <w:proofErr w:type="spellEnd"/>
      <w:r>
        <w:t xml:space="preserve">; </w:t>
      </w:r>
      <w:r w:rsidRPr="00307D82">
        <w:t xml:space="preserve">unanimously </w:t>
      </w:r>
      <w:r w:rsidRPr="007E31DF">
        <w:t xml:space="preserve">approved with </w:t>
      </w:r>
      <w:r>
        <w:rPr>
          <w:b/>
          <w:bCs/>
        </w:rPr>
        <w:t>one</w:t>
      </w:r>
      <w:r w:rsidRPr="007E31DF">
        <w:rPr>
          <w:b/>
          <w:bCs/>
        </w:rPr>
        <w:t xml:space="preserve"> contingenc</w:t>
      </w:r>
      <w:r>
        <w:rPr>
          <w:b/>
          <w:bCs/>
        </w:rPr>
        <w:t>y</w:t>
      </w:r>
      <w:r w:rsidRPr="007E31DF">
        <w:rPr>
          <w:b/>
          <w:bCs/>
        </w:rPr>
        <w:t xml:space="preserve"> </w:t>
      </w:r>
      <w:r w:rsidRPr="007E31DF">
        <w:t xml:space="preserve">(in bold above) and </w:t>
      </w:r>
      <w:r>
        <w:rPr>
          <w:i/>
          <w:iCs/>
        </w:rPr>
        <w:t>three</w:t>
      </w:r>
      <w:r w:rsidRPr="007E31DF">
        <w:rPr>
          <w:i/>
          <w:iCs/>
        </w:rPr>
        <w:t xml:space="preserve"> recommendation</w:t>
      </w:r>
      <w:r>
        <w:rPr>
          <w:i/>
          <w:iCs/>
        </w:rPr>
        <w:t>s</w:t>
      </w:r>
      <w:r w:rsidRPr="007E31DF">
        <w:rPr>
          <w:i/>
          <w:iCs/>
        </w:rPr>
        <w:t xml:space="preserve"> </w:t>
      </w:r>
      <w:r w:rsidRPr="007E31DF">
        <w:t>(in italics above).</w:t>
      </w:r>
    </w:p>
    <w:p w14:paraId="1722D0BB" w14:textId="77777777" w:rsidR="00057E30" w:rsidRDefault="00057E30" w:rsidP="00057E30">
      <w:pPr>
        <w:spacing w:after="0"/>
      </w:pPr>
    </w:p>
    <w:sectPr w:rsidR="00057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07A19"/>
    <w:multiLevelType w:val="hybridMultilevel"/>
    <w:tmpl w:val="1CF431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4B00097"/>
    <w:multiLevelType w:val="multilevel"/>
    <w:tmpl w:val="A094F0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615544"/>
    <w:multiLevelType w:val="multilevel"/>
    <w:tmpl w:val="B04ABB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4560D3"/>
    <w:multiLevelType w:val="hybridMultilevel"/>
    <w:tmpl w:val="E33039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0294306">
    <w:abstractNumId w:val="3"/>
  </w:num>
  <w:num w:numId="2" w16cid:durableId="17393577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7221097">
    <w:abstractNumId w:val="2"/>
  </w:num>
  <w:num w:numId="4" w16cid:durableId="1595699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82B"/>
    <w:rsid w:val="000349DA"/>
    <w:rsid w:val="00057E30"/>
    <w:rsid w:val="000A44EE"/>
    <w:rsid w:val="000B1E0D"/>
    <w:rsid w:val="000B7D0E"/>
    <w:rsid w:val="0016100E"/>
    <w:rsid w:val="001D4658"/>
    <w:rsid w:val="001F4CE4"/>
    <w:rsid w:val="002002D1"/>
    <w:rsid w:val="00213954"/>
    <w:rsid w:val="00235E25"/>
    <w:rsid w:val="002B67F7"/>
    <w:rsid w:val="002D7A8C"/>
    <w:rsid w:val="002F65F0"/>
    <w:rsid w:val="003063C3"/>
    <w:rsid w:val="00307D82"/>
    <w:rsid w:val="00315928"/>
    <w:rsid w:val="00317EAB"/>
    <w:rsid w:val="003413D5"/>
    <w:rsid w:val="00347DA8"/>
    <w:rsid w:val="00352ACD"/>
    <w:rsid w:val="00357260"/>
    <w:rsid w:val="0036082B"/>
    <w:rsid w:val="00367C82"/>
    <w:rsid w:val="003737B5"/>
    <w:rsid w:val="00373D5B"/>
    <w:rsid w:val="0040618C"/>
    <w:rsid w:val="004067D6"/>
    <w:rsid w:val="00417E64"/>
    <w:rsid w:val="00470C2A"/>
    <w:rsid w:val="00485259"/>
    <w:rsid w:val="00485AC8"/>
    <w:rsid w:val="004C7B8F"/>
    <w:rsid w:val="004E5145"/>
    <w:rsid w:val="004F169D"/>
    <w:rsid w:val="00523E2A"/>
    <w:rsid w:val="005245DB"/>
    <w:rsid w:val="00545C01"/>
    <w:rsid w:val="005676BD"/>
    <w:rsid w:val="00571D80"/>
    <w:rsid w:val="005904CD"/>
    <w:rsid w:val="005C35CE"/>
    <w:rsid w:val="005E7C5F"/>
    <w:rsid w:val="00612D3B"/>
    <w:rsid w:val="00652CF1"/>
    <w:rsid w:val="006762EE"/>
    <w:rsid w:val="00702330"/>
    <w:rsid w:val="00710806"/>
    <w:rsid w:val="007212DF"/>
    <w:rsid w:val="00744D8C"/>
    <w:rsid w:val="00747F5A"/>
    <w:rsid w:val="00761C9D"/>
    <w:rsid w:val="00784E7E"/>
    <w:rsid w:val="007D2D5D"/>
    <w:rsid w:val="007E31DF"/>
    <w:rsid w:val="00821A2E"/>
    <w:rsid w:val="00835B46"/>
    <w:rsid w:val="008B748F"/>
    <w:rsid w:val="00945BE5"/>
    <w:rsid w:val="009508B5"/>
    <w:rsid w:val="00952B23"/>
    <w:rsid w:val="00967523"/>
    <w:rsid w:val="009C05DC"/>
    <w:rsid w:val="009C3242"/>
    <w:rsid w:val="009F452B"/>
    <w:rsid w:val="00A02E3E"/>
    <w:rsid w:val="00A426BD"/>
    <w:rsid w:val="00A43EB8"/>
    <w:rsid w:val="00A46A5D"/>
    <w:rsid w:val="00A97A26"/>
    <w:rsid w:val="00AB1FF7"/>
    <w:rsid w:val="00B00E7E"/>
    <w:rsid w:val="00B50DD0"/>
    <w:rsid w:val="00B565F5"/>
    <w:rsid w:val="00B73776"/>
    <w:rsid w:val="00B73D95"/>
    <w:rsid w:val="00B80995"/>
    <w:rsid w:val="00BF4720"/>
    <w:rsid w:val="00C40F60"/>
    <w:rsid w:val="00C921A0"/>
    <w:rsid w:val="00CC43EF"/>
    <w:rsid w:val="00CD610A"/>
    <w:rsid w:val="00D020E6"/>
    <w:rsid w:val="00D414C3"/>
    <w:rsid w:val="00D432C6"/>
    <w:rsid w:val="00D80615"/>
    <w:rsid w:val="00DA3AEF"/>
    <w:rsid w:val="00E26963"/>
    <w:rsid w:val="00E71DE8"/>
    <w:rsid w:val="00E7316D"/>
    <w:rsid w:val="00E82DDC"/>
    <w:rsid w:val="00E97333"/>
    <w:rsid w:val="00EA70B8"/>
    <w:rsid w:val="00EB498A"/>
    <w:rsid w:val="00EB7617"/>
    <w:rsid w:val="00EE0F4B"/>
    <w:rsid w:val="00F04572"/>
    <w:rsid w:val="00F14DF7"/>
    <w:rsid w:val="00F56AB6"/>
    <w:rsid w:val="00F901E0"/>
    <w:rsid w:val="00FB628D"/>
    <w:rsid w:val="00FB77EE"/>
    <w:rsid w:val="00FE5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8D3FF"/>
  <w15:chartTrackingRefBased/>
  <w15:docId w15:val="{4D8E59D4-BFF3-4703-A815-4BA22464B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8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08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8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8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8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8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8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8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8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8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8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8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8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8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8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8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8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82B"/>
    <w:rPr>
      <w:rFonts w:eastAsiaTheme="majorEastAsia" w:cstheme="majorBidi"/>
      <w:color w:val="272727" w:themeColor="text1" w:themeTint="D8"/>
    </w:rPr>
  </w:style>
  <w:style w:type="paragraph" w:styleId="Title">
    <w:name w:val="Title"/>
    <w:basedOn w:val="Normal"/>
    <w:next w:val="Normal"/>
    <w:link w:val="TitleChar"/>
    <w:uiPriority w:val="10"/>
    <w:qFormat/>
    <w:rsid w:val="003608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8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8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8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82B"/>
    <w:pPr>
      <w:spacing w:before="160"/>
      <w:jc w:val="center"/>
    </w:pPr>
    <w:rPr>
      <w:i/>
      <w:iCs/>
      <w:color w:val="404040" w:themeColor="text1" w:themeTint="BF"/>
    </w:rPr>
  </w:style>
  <w:style w:type="character" w:customStyle="1" w:styleId="QuoteChar">
    <w:name w:val="Quote Char"/>
    <w:basedOn w:val="DefaultParagraphFont"/>
    <w:link w:val="Quote"/>
    <w:uiPriority w:val="29"/>
    <w:rsid w:val="0036082B"/>
    <w:rPr>
      <w:i/>
      <w:iCs/>
      <w:color w:val="404040" w:themeColor="text1" w:themeTint="BF"/>
    </w:rPr>
  </w:style>
  <w:style w:type="paragraph" w:styleId="ListParagraph">
    <w:name w:val="List Paragraph"/>
    <w:basedOn w:val="Normal"/>
    <w:uiPriority w:val="34"/>
    <w:qFormat/>
    <w:rsid w:val="0036082B"/>
    <w:pPr>
      <w:ind w:left="720"/>
      <w:contextualSpacing/>
    </w:pPr>
  </w:style>
  <w:style w:type="character" w:styleId="IntenseEmphasis">
    <w:name w:val="Intense Emphasis"/>
    <w:basedOn w:val="DefaultParagraphFont"/>
    <w:uiPriority w:val="21"/>
    <w:qFormat/>
    <w:rsid w:val="0036082B"/>
    <w:rPr>
      <w:i/>
      <w:iCs/>
      <w:color w:val="0F4761" w:themeColor="accent1" w:themeShade="BF"/>
    </w:rPr>
  </w:style>
  <w:style w:type="paragraph" w:styleId="IntenseQuote">
    <w:name w:val="Intense Quote"/>
    <w:basedOn w:val="Normal"/>
    <w:next w:val="Normal"/>
    <w:link w:val="IntenseQuoteChar"/>
    <w:uiPriority w:val="30"/>
    <w:qFormat/>
    <w:rsid w:val="003608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82B"/>
    <w:rPr>
      <w:i/>
      <w:iCs/>
      <w:color w:val="0F4761" w:themeColor="accent1" w:themeShade="BF"/>
    </w:rPr>
  </w:style>
  <w:style w:type="character" w:styleId="IntenseReference">
    <w:name w:val="Intense Reference"/>
    <w:basedOn w:val="DefaultParagraphFont"/>
    <w:uiPriority w:val="32"/>
    <w:qFormat/>
    <w:rsid w:val="0036082B"/>
    <w:rPr>
      <w:b/>
      <w:bCs/>
      <w:smallCaps/>
      <w:color w:val="0F4761" w:themeColor="accent1" w:themeShade="BF"/>
      <w:spacing w:val="5"/>
    </w:rPr>
  </w:style>
  <w:style w:type="character" w:styleId="Hyperlink">
    <w:name w:val="Hyperlink"/>
    <w:basedOn w:val="DefaultParagraphFont"/>
    <w:uiPriority w:val="99"/>
    <w:unhideWhenUsed/>
    <w:rsid w:val="00307D82"/>
    <w:rPr>
      <w:color w:val="467886" w:themeColor="hyperlink"/>
      <w:u w:val="single"/>
    </w:rPr>
  </w:style>
  <w:style w:type="character" w:styleId="UnresolvedMention">
    <w:name w:val="Unresolved Mention"/>
    <w:basedOn w:val="DefaultParagraphFont"/>
    <w:uiPriority w:val="99"/>
    <w:semiHidden/>
    <w:unhideWhenUsed/>
    <w:rsid w:val="00307D82"/>
    <w:rPr>
      <w:color w:val="605E5C"/>
      <w:shd w:val="clear" w:color="auto" w:fill="E1DFDD"/>
    </w:rPr>
  </w:style>
  <w:style w:type="character" w:styleId="FollowedHyperlink">
    <w:name w:val="FollowedHyperlink"/>
    <w:basedOn w:val="DefaultParagraphFont"/>
    <w:uiPriority w:val="99"/>
    <w:semiHidden/>
    <w:unhideWhenUsed/>
    <w:rsid w:val="0021395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geducation.osu.edu/academics/syllabus-policies-statements" TargetMode="External"/><Relationship Id="rId3" Type="http://schemas.openxmlformats.org/officeDocument/2006/relationships/settings" Target="settings.xml"/><Relationship Id="rId7" Type="http://schemas.openxmlformats.org/officeDocument/2006/relationships/hyperlink" Target="https://oaa.osu.edu/sites/default/files/documents/EL%20memo_October%20202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ivilrights@osu.edu" TargetMode="External"/><Relationship Id="rId5" Type="http://schemas.openxmlformats.org/officeDocument/2006/relationships/hyperlink" Target="https://ugeducation.osu.edu/academics/syllabus-policies-statemen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1925</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DeGirolamo, Anne</dc:creator>
  <cp:keywords/>
  <dc:description/>
  <cp:lastModifiedBy>Wade, Macy</cp:lastModifiedBy>
  <cp:revision>2</cp:revision>
  <dcterms:created xsi:type="dcterms:W3CDTF">2026-01-29T18:26:00Z</dcterms:created>
  <dcterms:modified xsi:type="dcterms:W3CDTF">2026-01-29T18:26:00Z</dcterms:modified>
</cp:coreProperties>
</file>